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8EC" w:rsidRPr="004268EC" w:rsidRDefault="004268EC" w:rsidP="004268EC">
      <w:pPr>
        <w:jc w:val="center"/>
        <w:rPr>
          <w:rFonts w:ascii="Times New Roman" w:hAnsi="Times New Roman" w:cs="Times New Roman"/>
          <w:b/>
          <w:sz w:val="28"/>
          <w:szCs w:val="28"/>
        </w:rPr>
      </w:pPr>
      <w:r w:rsidRPr="004268EC">
        <w:rPr>
          <w:rFonts w:ascii="Times New Roman" w:hAnsi="Times New Roman" w:cs="Times New Roman"/>
          <w:b/>
          <w:sz w:val="28"/>
          <w:szCs w:val="28"/>
        </w:rPr>
        <w:t>Інформація по вибірковим дисциплінам ОП «Міжнародна економіка», магістри</w:t>
      </w:r>
    </w:p>
    <w:tbl>
      <w:tblPr>
        <w:tblStyle w:val="a3"/>
        <w:tblW w:w="9571" w:type="dxa"/>
        <w:tblLook w:val="04A0" w:firstRow="1" w:lastRow="0" w:firstColumn="1" w:lastColumn="0" w:noHBand="0" w:noVBand="1"/>
      </w:tblPr>
      <w:tblGrid>
        <w:gridCol w:w="853"/>
        <w:gridCol w:w="2690"/>
        <w:gridCol w:w="1073"/>
        <w:gridCol w:w="1225"/>
        <w:gridCol w:w="1131"/>
        <w:gridCol w:w="945"/>
        <w:gridCol w:w="1654"/>
      </w:tblGrid>
      <w:tr w:rsidR="00CA4170" w:rsidRPr="00284BC7" w:rsidTr="00CA4170">
        <w:tc>
          <w:tcPr>
            <w:tcW w:w="853" w:type="dxa"/>
          </w:tcPr>
          <w:p w:rsidR="00CA4170" w:rsidRPr="00284BC7" w:rsidRDefault="00CA4170" w:rsidP="00284BC7">
            <w:pPr>
              <w:jc w:val="center"/>
              <w:rPr>
                <w:rFonts w:ascii="Times New Roman" w:hAnsi="Times New Roman" w:cs="Times New Roman"/>
                <w:sz w:val="24"/>
                <w:szCs w:val="24"/>
              </w:rPr>
            </w:pPr>
            <w:r>
              <w:rPr>
                <w:rFonts w:ascii="Times New Roman" w:hAnsi="Times New Roman" w:cs="Times New Roman"/>
                <w:sz w:val="24"/>
                <w:szCs w:val="24"/>
              </w:rPr>
              <w:t>Блок</w:t>
            </w:r>
          </w:p>
        </w:tc>
        <w:tc>
          <w:tcPr>
            <w:tcW w:w="2690" w:type="dxa"/>
          </w:tcPr>
          <w:p w:rsidR="00CA4170" w:rsidRPr="00284BC7" w:rsidRDefault="00CA4170" w:rsidP="00D92FAD">
            <w:pPr>
              <w:jc w:val="center"/>
              <w:rPr>
                <w:rFonts w:ascii="Times New Roman" w:hAnsi="Times New Roman" w:cs="Times New Roman"/>
                <w:sz w:val="24"/>
                <w:szCs w:val="24"/>
              </w:rPr>
            </w:pPr>
            <w:r w:rsidRPr="00284BC7">
              <w:rPr>
                <w:rFonts w:ascii="Times New Roman" w:hAnsi="Times New Roman" w:cs="Times New Roman"/>
                <w:sz w:val="24"/>
                <w:szCs w:val="24"/>
              </w:rPr>
              <w:t>Дисципліна</w:t>
            </w:r>
          </w:p>
        </w:tc>
        <w:tc>
          <w:tcPr>
            <w:tcW w:w="1073" w:type="dxa"/>
          </w:tcPr>
          <w:p w:rsidR="00CA4170" w:rsidRPr="00284BC7" w:rsidRDefault="00CA4170">
            <w:pPr>
              <w:rPr>
                <w:rFonts w:ascii="Times New Roman" w:hAnsi="Times New Roman" w:cs="Times New Roman"/>
                <w:sz w:val="24"/>
                <w:szCs w:val="24"/>
              </w:rPr>
            </w:pPr>
            <w:r>
              <w:rPr>
                <w:rFonts w:ascii="Times New Roman" w:hAnsi="Times New Roman" w:cs="Times New Roman"/>
                <w:sz w:val="24"/>
                <w:szCs w:val="24"/>
              </w:rPr>
              <w:t>Семестр</w:t>
            </w:r>
          </w:p>
        </w:tc>
        <w:tc>
          <w:tcPr>
            <w:tcW w:w="1225" w:type="dxa"/>
          </w:tcPr>
          <w:p w:rsidR="00CA4170" w:rsidRDefault="00CA4170">
            <w:pPr>
              <w:rPr>
                <w:rFonts w:ascii="Times New Roman" w:hAnsi="Times New Roman" w:cs="Times New Roman"/>
                <w:sz w:val="24"/>
                <w:szCs w:val="24"/>
              </w:rPr>
            </w:pPr>
            <w:r>
              <w:rPr>
                <w:rFonts w:ascii="Times New Roman" w:hAnsi="Times New Roman" w:cs="Times New Roman"/>
                <w:sz w:val="24"/>
                <w:szCs w:val="24"/>
              </w:rPr>
              <w:t>Форма контролю</w:t>
            </w:r>
          </w:p>
        </w:tc>
        <w:tc>
          <w:tcPr>
            <w:tcW w:w="1131" w:type="dxa"/>
          </w:tcPr>
          <w:p w:rsidR="00CA4170" w:rsidRDefault="00CA4170">
            <w:pPr>
              <w:rPr>
                <w:rFonts w:ascii="Times New Roman" w:hAnsi="Times New Roman" w:cs="Times New Roman"/>
                <w:sz w:val="24"/>
                <w:szCs w:val="24"/>
              </w:rPr>
            </w:pPr>
            <w:r>
              <w:rPr>
                <w:rFonts w:ascii="Times New Roman" w:hAnsi="Times New Roman" w:cs="Times New Roman"/>
                <w:sz w:val="24"/>
                <w:szCs w:val="24"/>
              </w:rPr>
              <w:t>К-ть кредитів</w:t>
            </w:r>
          </w:p>
        </w:tc>
        <w:tc>
          <w:tcPr>
            <w:tcW w:w="945" w:type="dxa"/>
          </w:tcPr>
          <w:p w:rsidR="00CA4170" w:rsidRDefault="00CA4170">
            <w:pPr>
              <w:rPr>
                <w:rFonts w:ascii="Times New Roman" w:hAnsi="Times New Roman" w:cs="Times New Roman"/>
                <w:sz w:val="24"/>
                <w:szCs w:val="24"/>
              </w:rPr>
            </w:pPr>
            <w:r>
              <w:rPr>
                <w:rFonts w:ascii="Times New Roman" w:hAnsi="Times New Roman" w:cs="Times New Roman"/>
                <w:sz w:val="24"/>
                <w:szCs w:val="24"/>
              </w:rPr>
              <w:t>Всього годин</w:t>
            </w:r>
          </w:p>
        </w:tc>
        <w:tc>
          <w:tcPr>
            <w:tcW w:w="1654" w:type="dxa"/>
          </w:tcPr>
          <w:p w:rsidR="00CA4170" w:rsidRDefault="00CA4170">
            <w:pPr>
              <w:rPr>
                <w:rFonts w:ascii="Times New Roman" w:hAnsi="Times New Roman" w:cs="Times New Roman"/>
                <w:sz w:val="24"/>
                <w:szCs w:val="24"/>
              </w:rPr>
            </w:pPr>
            <w:r>
              <w:rPr>
                <w:rFonts w:ascii="Times New Roman" w:hAnsi="Times New Roman" w:cs="Times New Roman"/>
                <w:sz w:val="24"/>
                <w:szCs w:val="24"/>
              </w:rPr>
              <w:t>Викладач</w:t>
            </w:r>
          </w:p>
        </w:tc>
      </w:tr>
      <w:tr w:rsidR="00CA4170" w:rsidRPr="00284BC7" w:rsidTr="00CA4170">
        <w:tc>
          <w:tcPr>
            <w:tcW w:w="7917" w:type="dxa"/>
            <w:gridSpan w:val="6"/>
          </w:tcPr>
          <w:p w:rsidR="00CA4170" w:rsidRDefault="00CA4170" w:rsidP="00533BE6">
            <w:pPr>
              <w:jc w:val="center"/>
              <w:rPr>
                <w:rFonts w:ascii="Times New Roman" w:hAnsi="Times New Roman" w:cs="Times New Roman"/>
                <w:sz w:val="24"/>
                <w:szCs w:val="24"/>
              </w:rPr>
            </w:pPr>
            <w:r>
              <w:rPr>
                <w:rFonts w:ascii="Times New Roman" w:hAnsi="Times New Roman" w:cs="Times New Roman"/>
                <w:sz w:val="24"/>
                <w:szCs w:val="24"/>
              </w:rPr>
              <w:t>1 рік навчання</w:t>
            </w:r>
          </w:p>
        </w:tc>
        <w:tc>
          <w:tcPr>
            <w:tcW w:w="1654" w:type="dxa"/>
          </w:tcPr>
          <w:p w:rsidR="00CA4170" w:rsidRDefault="00CA4170" w:rsidP="00533BE6">
            <w:pPr>
              <w:jc w:val="center"/>
              <w:rPr>
                <w:rFonts w:ascii="Times New Roman" w:hAnsi="Times New Roman" w:cs="Times New Roman"/>
                <w:sz w:val="24"/>
                <w:szCs w:val="24"/>
              </w:rPr>
            </w:pPr>
          </w:p>
        </w:tc>
      </w:tr>
      <w:tr w:rsidR="00CA4170" w:rsidRPr="00284BC7" w:rsidTr="00CA4170">
        <w:tc>
          <w:tcPr>
            <w:tcW w:w="853" w:type="dxa"/>
            <w:vMerge w:val="restart"/>
          </w:tcPr>
          <w:p w:rsidR="00CA4170" w:rsidRPr="00284BC7" w:rsidRDefault="00CA4170">
            <w:pPr>
              <w:rPr>
                <w:rFonts w:ascii="Times New Roman" w:hAnsi="Times New Roman" w:cs="Times New Roman"/>
                <w:sz w:val="24"/>
                <w:szCs w:val="24"/>
              </w:rPr>
            </w:pPr>
            <w:r>
              <w:rPr>
                <w:rFonts w:ascii="Times New Roman" w:hAnsi="Times New Roman" w:cs="Times New Roman"/>
                <w:sz w:val="24"/>
                <w:szCs w:val="24"/>
              </w:rPr>
              <w:t>Блок 1</w:t>
            </w:r>
          </w:p>
        </w:tc>
        <w:tc>
          <w:tcPr>
            <w:tcW w:w="2690" w:type="dxa"/>
          </w:tcPr>
          <w:p w:rsidR="00CA4170" w:rsidRPr="00284BC7" w:rsidRDefault="00CA4170" w:rsidP="00D92FAD">
            <w:pPr>
              <w:rPr>
                <w:rFonts w:ascii="Times New Roman" w:hAnsi="Times New Roman" w:cs="Times New Roman"/>
                <w:sz w:val="24"/>
                <w:szCs w:val="24"/>
              </w:rPr>
            </w:pPr>
            <w:r>
              <w:rPr>
                <w:rFonts w:ascii="Times New Roman" w:hAnsi="Times New Roman" w:cs="Times New Roman"/>
                <w:sz w:val="24"/>
                <w:szCs w:val="24"/>
              </w:rPr>
              <w:t>Тренінг. Крос-культурний менеджмент і бізнес-комунікації</w:t>
            </w:r>
          </w:p>
        </w:tc>
        <w:tc>
          <w:tcPr>
            <w:tcW w:w="1073" w:type="dxa"/>
            <w:vMerge w:val="restart"/>
          </w:tcPr>
          <w:p w:rsidR="00CA4170" w:rsidRPr="00284BC7" w:rsidRDefault="00CA4170">
            <w:pPr>
              <w:rPr>
                <w:rFonts w:ascii="Times New Roman" w:hAnsi="Times New Roman" w:cs="Times New Roman"/>
                <w:sz w:val="24"/>
                <w:szCs w:val="24"/>
              </w:rPr>
            </w:pPr>
            <w:r>
              <w:rPr>
                <w:rFonts w:ascii="Times New Roman" w:hAnsi="Times New Roman" w:cs="Times New Roman"/>
                <w:sz w:val="24"/>
                <w:szCs w:val="24"/>
              </w:rPr>
              <w:t>2</w:t>
            </w:r>
          </w:p>
        </w:tc>
        <w:tc>
          <w:tcPr>
            <w:tcW w:w="1225" w:type="dxa"/>
            <w:vMerge w:val="restart"/>
          </w:tcPr>
          <w:p w:rsidR="00CA4170" w:rsidRPr="00284BC7" w:rsidRDefault="00CA4170">
            <w:pPr>
              <w:rPr>
                <w:rFonts w:ascii="Times New Roman" w:hAnsi="Times New Roman" w:cs="Times New Roman"/>
                <w:sz w:val="24"/>
                <w:szCs w:val="24"/>
              </w:rPr>
            </w:pPr>
            <w:r>
              <w:rPr>
                <w:rFonts w:ascii="Times New Roman" w:hAnsi="Times New Roman" w:cs="Times New Roman"/>
                <w:sz w:val="24"/>
                <w:szCs w:val="24"/>
              </w:rPr>
              <w:t>залік</w:t>
            </w:r>
          </w:p>
        </w:tc>
        <w:tc>
          <w:tcPr>
            <w:tcW w:w="1131" w:type="dxa"/>
            <w:vMerge w:val="restart"/>
          </w:tcPr>
          <w:p w:rsidR="00CA4170" w:rsidRPr="00284BC7" w:rsidRDefault="00CA4170">
            <w:pPr>
              <w:rPr>
                <w:rFonts w:ascii="Times New Roman" w:hAnsi="Times New Roman" w:cs="Times New Roman"/>
                <w:sz w:val="24"/>
                <w:szCs w:val="24"/>
              </w:rPr>
            </w:pPr>
            <w:r>
              <w:rPr>
                <w:rFonts w:ascii="Times New Roman" w:hAnsi="Times New Roman" w:cs="Times New Roman"/>
                <w:sz w:val="24"/>
                <w:szCs w:val="24"/>
              </w:rPr>
              <w:t>6</w:t>
            </w:r>
          </w:p>
        </w:tc>
        <w:tc>
          <w:tcPr>
            <w:tcW w:w="945" w:type="dxa"/>
            <w:vMerge w:val="restart"/>
          </w:tcPr>
          <w:p w:rsidR="00CA4170" w:rsidRDefault="00CA4170">
            <w:pPr>
              <w:rPr>
                <w:rFonts w:ascii="Times New Roman" w:hAnsi="Times New Roman" w:cs="Times New Roman"/>
                <w:sz w:val="24"/>
                <w:szCs w:val="24"/>
              </w:rPr>
            </w:pPr>
            <w:r>
              <w:rPr>
                <w:rFonts w:ascii="Times New Roman" w:hAnsi="Times New Roman" w:cs="Times New Roman"/>
                <w:sz w:val="24"/>
                <w:szCs w:val="24"/>
              </w:rPr>
              <w:t>180</w:t>
            </w:r>
          </w:p>
        </w:tc>
        <w:tc>
          <w:tcPr>
            <w:tcW w:w="1654" w:type="dxa"/>
            <w:vMerge w:val="restart"/>
          </w:tcPr>
          <w:p w:rsidR="00CA4170" w:rsidRDefault="004268EC">
            <w:pPr>
              <w:rPr>
                <w:rFonts w:ascii="Times New Roman" w:hAnsi="Times New Roman" w:cs="Times New Roman"/>
                <w:sz w:val="24"/>
                <w:szCs w:val="24"/>
              </w:rPr>
            </w:pPr>
            <w:proofErr w:type="spellStart"/>
            <w:r>
              <w:rPr>
                <w:rFonts w:ascii="Times New Roman" w:hAnsi="Times New Roman" w:cs="Times New Roman"/>
                <w:sz w:val="24"/>
                <w:szCs w:val="24"/>
              </w:rPr>
              <w:t>К.г.н</w:t>
            </w:r>
            <w:proofErr w:type="spellEnd"/>
            <w:r>
              <w:rPr>
                <w:rFonts w:ascii="Times New Roman" w:hAnsi="Times New Roman" w:cs="Times New Roman"/>
                <w:sz w:val="24"/>
                <w:szCs w:val="24"/>
              </w:rPr>
              <w:t>., доц. Шуба О.А./</w:t>
            </w:r>
            <w:proofErr w:type="spellStart"/>
            <w:r w:rsidR="00CA4170">
              <w:rPr>
                <w:rFonts w:ascii="Times New Roman" w:hAnsi="Times New Roman" w:cs="Times New Roman"/>
                <w:sz w:val="24"/>
                <w:szCs w:val="24"/>
              </w:rPr>
              <w:t>Викл</w:t>
            </w:r>
            <w:proofErr w:type="spellEnd"/>
            <w:r w:rsidR="00CA4170">
              <w:rPr>
                <w:rFonts w:ascii="Times New Roman" w:hAnsi="Times New Roman" w:cs="Times New Roman"/>
                <w:sz w:val="24"/>
                <w:szCs w:val="24"/>
              </w:rPr>
              <w:t>. Травкіна К.С.</w:t>
            </w:r>
          </w:p>
        </w:tc>
      </w:tr>
      <w:tr w:rsidR="00CA4170" w:rsidRPr="00284BC7" w:rsidTr="00CA4170">
        <w:tc>
          <w:tcPr>
            <w:tcW w:w="853" w:type="dxa"/>
            <w:vMerge/>
          </w:tcPr>
          <w:p w:rsidR="00CA4170" w:rsidRPr="00284BC7" w:rsidRDefault="00CA4170">
            <w:pPr>
              <w:rPr>
                <w:rFonts w:ascii="Times New Roman" w:hAnsi="Times New Roman" w:cs="Times New Roman"/>
                <w:sz w:val="24"/>
                <w:szCs w:val="24"/>
              </w:rPr>
            </w:pPr>
          </w:p>
        </w:tc>
        <w:tc>
          <w:tcPr>
            <w:tcW w:w="2690" w:type="dxa"/>
          </w:tcPr>
          <w:p w:rsidR="00CA4170" w:rsidRPr="00284BC7" w:rsidRDefault="00CA4170" w:rsidP="00D92FAD">
            <w:pPr>
              <w:rPr>
                <w:rFonts w:ascii="Times New Roman" w:hAnsi="Times New Roman" w:cs="Times New Roman"/>
                <w:sz w:val="24"/>
                <w:szCs w:val="24"/>
              </w:rPr>
            </w:pPr>
            <w:r>
              <w:rPr>
                <w:rFonts w:ascii="Times New Roman" w:hAnsi="Times New Roman" w:cs="Times New Roman"/>
                <w:sz w:val="24"/>
                <w:szCs w:val="24"/>
              </w:rPr>
              <w:t>Компаративний аналіз національних бізнес-культур</w:t>
            </w:r>
          </w:p>
        </w:tc>
        <w:tc>
          <w:tcPr>
            <w:tcW w:w="1073" w:type="dxa"/>
            <w:vMerge/>
          </w:tcPr>
          <w:p w:rsidR="00CA4170" w:rsidRPr="00284BC7" w:rsidRDefault="00CA4170">
            <w:pPr>
              <w:rPr>
                <w:rFonts w:ascii="Times New Roman" w:hAnsi="Times New Roman" w:cs="Times New Roman"/>
                <w:sz w:val="24"/>
                <w:szCs w:val="24"/>
              </w:rPr>
            </w:pPr>
          </w:p>
        </w:tc>
        <w:tc>
          <w:tcPr>
            <w:tcW w:w="1225" w:type="dxa"/>
            <w:vMerge/>
          </w:tcPr>
          <w:p w:rsidR="00CA4170" w:rsidRPr="00284BC7" w:rsidRDefault="00CA4170">
            <w:pPr>
              <w:rPr>
                <w:rFonts w:ascii="Times New Roman" w:hAnsi="Times New Roman" w:cs="Times New Roman"/>
                <w:sz w:val="24"/>
                <w:szCs w:val="24"/>
              </w:rPr>
            </w:pPr>
          </w:p>
        </w:tc>
        <w:tc>
          <w:tcPr>
            <w:tcW w:w="1131" w:type="dxa"/>
            <w:vMerge/>
          </w:tcPr>
          <w:p w:rsidR="00CA4170" w:rsidRPr="00284BC7" w:rsidRDefault="00CA4170">
            <w:pPr>
              <w:rPr>
                <w:rFonts w:ascii="Times New Roman" w:hAnsi="Times New Roman" w:cs="Times New Roman"/>
                <w:sz w:val="24"/>
                <w:szCs w:val="24"/>
              </w:rPr>
            </w:pPr>
          </w:p>
        </w:tc>
        <w:tc>
          <w:tcPr>
            <w:tcW w:w="945" w:type="dxa"/>
            <w:vMerge/>
          </w:tcPr>
          <w:p w:rsidR="00CA4170" w:rsidRPr="00284BC7" w:rsidRDefault="00CA4170">
            <w:pPr>
              <w:rPr>
                <w:rFonts w:ascii="Times New Roman" w:hAnsi="Times New Roman" w:cs="Times New Roman"/>
                <w:sz w:val="24"/>
                <w:szCs w:val="24"/>
              </w:rPr>
            </w:pPr>
          </w:p>
        </w:tc>
        <w:tc>
          <w:tcPr>
            <w:tcW w:w="1654" w:type="dxa"/>
            <w:vMerge/>
          </w:tcPr>
          <w:p w:rsidR="00CA4170" w:rsidRPr="00284BC7" w:rsidRDefault="00CA4170">
            <w:pPr>
              <w:rPr>
                <w:rFonts w:ascii="Times New Roman" w:hAnsi="Times New Roman" w:cs="Times New Roman"/>
                <w:sz w:val="24"/>
                <w:szCs w:val="24"/>
              </w:rPr>
            </w:pPr>
          </w:p>
        </w:tc>
      </w:tr>
      <w:tr w:rsidR="00CA4170" w:rsidRPr="00284BC7" w:rsidTr="00CA4170">
        <w:tc>
          <w:tcPr>
            <w:tcW w:w="853" w:type="dxa"/>
            <w:vMerge/>
          </w:tcPr>
          <w:p w:rsidR="00CA4170" w:rsidRPr="00284BC7" w:rsidRDefault="00CA4170">
            <w:pPr>
              <w:rPr>
                <w:rFonts w:ascii="Times New Roman" w:hAnsi="Times New Roman" w:cs="Times New Roman"/>
                <w:sz w:val="24"/>
                <w:szCs w:val="24"/>
              </w:rPr>
            </w:pPr>
          </w:p>
        </w:tc>
        <w:tc>
          <w:tcPr>
            <w:tcW w:w="2690" w:type="dxa"/>
          </w:tcPr>
          <w:p w:rsidR="00CA4170" w:rsidRPr="00284BC7" w:rsidRDefault="00CA4170" w:rsidP="00D92FAD">
            <w:pPr>
              <w:rPr>
                <w:rFonts w:ascii="Times New Roman" w:hAnsi="Times New Roman" w:cs="Times New Roman"/>
                <w:sz w:val="24"/>
                <w:szCs w:val="24"/>
              </w:rPr>
            </w:pPr>
            <w:r>
              <w:rPr>
                <w:rFonts w:ascii="Times New Roman" w:hAnsi="Times New Roman" w:cs="Times New Roman"/>
                <w:sz w:val="24"/>
                <w:szCs w:val="24"/>
              </w:rPr>
              <w:t>Міжнародний менеджмент</w:t>
            </w:r>
          </w:p>
        </w:tc>
        <w:tc>
          <w:tcPr>
            <w:tcW w:w="1073" w:type="dxa"/>
            <w:vMerge/>
          </w:tcPr>
          <w:p w:rsidR="00CA4170" w:rsidRPr="00284BC7" w:rsidRDefault="00CA4170">
            <w:pPr>
              <w:rPr>
                <w:rFonts w:ascii="Times New Roman" w:hAnsi="Times New Roman" w:cs="Times New Roman"/>
                <w:sz w:val="24"/>
                <w:szCs w:val="24"/>
              </w:rPr>
            </w:pPr>
          </w:p>
        </w:tc>
        <w:tc>
          <w:tcPr>
            <w:tcW w:w="1225" w:type="dxa"/>
            <w:vMerge/>
          </w:tcPr>
          <w:p w:rsidR="00CA4170" w:rsidRPr="00284BC7" w:rsidRDefault="00CA4170">
            <w:pPr>
              <w:rPr>
                <w:rFonts w:ascii="Times New Roman" w:hAnsi="Times New Roman" w:cs="Times New Roman"/>
                <w:sz w:val="24"/>
                <w:szCs w:val="24"/>
              </w:rPr>
            </w:pPr>
          </w:p>
        </w:tc>
        <w:tc>
          <w:tcPr>
            <w:tcW w:w="1131" w:type="dxa"/>
            <w:vMerge/>
          </w:tcPr>
          <w:p w:rsidR="00CA4170" w:rsidRPr="00284BC7" w:rsidRDefault="00CA4170">
            <w:pPr>
              <w:rPr>
                <w:rFonts w:ascii="Times New Roman" w:hAnsi="Times New Roman" w:cs="Times New Roman"/>
                <w:sz w:val="24"/>
                <w:szCs w:val="24"/>
              </w:rPr>
            </w:pPr>
          </w:p>
        </w:tc>
        <w:tc>
          <w:tcPr>
            <w:tcW w:w="945" w:type="dxa"/>
            <w:vMerge/>
          </w:tcPr>
          <w:p w:rsidR="00CA4170" w:rsidRPr="00284BC7" w:rsidRDefault="00CA4170">
            <w:pPr>
              <w:rPr>
                <w:rFonts w:ascii="Times New Roman" w:hAnsi="Times New Roman" w:cs="Times New Roman"/>
                <w:sz w:val="24"/>
                <w:szCs w:val="24"/>
              </w:rPr>
            </w:pPr>
          </w:p>
        </w:tc>
        <w:tc>
          <w:tcPr>
            <w:tcW w:w="1654" w:type="dxa"/>
            <w:vMerge/>
          </w:tcPr>
          <w:p w:rsidR="00CA4170" w:rsidRPr="00284BC7" w:rsidRDefault="00CA4170">
            <w:pPr>
              <w:rPr>
                <w:rFonts w:ascii="Times New Roman" w:hAnsi="Times New Roman" w:cs="Times New Roman"/>
                <w:sz w:val="24"/>
                <w:szCs w:val="24"/>
              </w:rPr>
            </w:pPr>
          </w:p>
        </w:tc>
      </w:tr>
      <w:tr w:rsidR="00CA4170" w:rsidRPr="00284BC7" w:rsidTr="00CA4170">
        <w:tc>
          <w:tcPr>
            <w:tcW w:w="853" w:type="dxa"/>
            <w:vMerge w:val="restart"/>
          </w:tcPr>
          <w:p w:rsidR="00CA4170" w:rsidRPr="00284BC7" w:rsidRDefault="00CA4170">
            <w:pPr>
              <w:rPr>
                <w:rFonts w:ascii="Times New Roman" w:hAnsi="Times New Roman" w:cs="Times New Roman"/>
                <w:sz w:val="24"/>
                <w:szCs w:val="24"/>
              </w:rPr>
            </w:pPr>
            <w:r>
              <w:rPr>
                <w:rFonts w:ascii="Times New Roman" w:hAnsi="Times New Roman" w:cs="Times New Roman"/>
                <w:sz w:val="24"/>
                <w:szCs w:val="24"/>
              </w:rPr>
              <w:t>Блок 2</w:t>
            </w:r>
          </w:p>
        </w:tc>
        <w:tc>
          <w:tcPr>
            <w:tcW w:w="2690" w:type="dxa"/>
          </w:tcPr>
          <w:p w:rsidR="00CA4170" w:rsidRPr="00284BC7" w:rsidRDefault="00CA4170" w:rsidP="00D92FAD">
            <w:pPr>
              <w:rPr>
                <w:rFonts w:ascii="Times New Roman" w:hAnsi="Times New Roman" w:cs="Times New Roman"/>
                <w:sz w:val="24"/>
                <w:szCs w:val="24"/>
              </w:rPr>
            </w:pPr>
            <w:r>
              <w:rPr>
                <w:rFonts w:ascii="Times New Roman" w:hAnsi="Times New Roman" w:cs="Times New Roman"/>
                <w:sz w:val="24"/>
                <w:szCs w:val="24"/>
              </w:rPr>
              <w:t xml:space="preserve">Тренінг.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-менеджмент кар’єрного зростання</w:t>
            </w:r>
          </w:p>
        </w:tc>
        <w:tc>
          <w:tcPr>
            <w:tcW w:w="1073" w:type="dxa"/>
            <w:vMerge w:val="restart"/>
          </w:tcPr>
          <w:p w:rsidR="00CA4170" w:rsidRPr="00284BC7" w:rsidRDefault="00CA4170">
            <w:pPr>
              <w:rPr>
                <w:rFonts w:ascii="Times New Roman" w:hAnsi="Times New Roman" w:cs="Times New Roman"/>
                <w:sz w:val="24"/>
                <w:szCs w:val="24"/>
              </w:rPr>
            </w:pPr>
            <w:r>
              <w:rPr>
                <w:rFonts w:ascii="Times New Roman" w:hAnsi="Times New Roman" w:cs="Times New Roman"/>
                <w:sz w:val="24"/>
                <w:szCs w:val="24"/>
              </w:rPr>
              <w:t>2</w:t>
            </w:r>
          </w:p>
        </w:tc>
        <w:tc>
          <w:tcPr>
            <w:tcW w:w="1225" w:type="dxa"/>
            <w:vMerge w:val="restart"/>
          </w:tcPr>
          <w:p w:rsidR="00CA4170" w:rsidRPr="00284BC7" w:rsidRDefault="00CA4170">
            <w:pPr>
              <w:rPr>
                <w:rFonts w:ascii="Times New Roman" w:hAnsi="Times New Roman" w:cs="Times New Roman"/>
                <w:sz w:val="24"/>
                <w:szCs w:val="24"/>
              </w:rPr>
            </w:pPr>
            <w:r>
              <w:rPr>
                <w:rFonts w:ascii="Times New Roman" w:hAnsi="Times New Roman" w:cs="Times New Roman"/>
                <w:sz w:val="24"/>
                <w:szCs w:val="24"/>
              </w:rPr>
              <w:t>екзамен</w:t>
            </w:r>
          </w:p>
        </w:tc>
        <w:tc>
          <w:tcPr>
            <w:tcW w:w="1131" w:type="dxa"/>
            <w:vMerge w:val="restart"/>
          </w:tcPr>
          <w:p w:rsidR="00CA4170" w:rsidRPr="00284BC7" w:rsidRDefault="00CA4170">
            <w:pPr>
              <w:rPr>
                <w:rFonts w:ascii="Times New Roman" w:hAnsi="Times New Roman" w:cs="Times New Roman"/>
                <w:sz w:val="24"/>
                <w:szCs w:val="24"/>
              </w:rPr>
            </w:pPr>
            <w:r>
              <w:rPr>
                <w:rFonts w:ascii="Times New Roman" w:hAnsi="Times New Roman" w:cs="Times New Roman"/>
                <w:sz w:val="24"/>
                <w:szCs w:val="24"/>
              </w:rPr>
              <w:t>6</w:t>
            </w:r>
          </w:p>
        </w:tc>
        <w:tc>
          <w:tcPr>
            <w:tcW w:w="945" w:type="dxa"/>
            <w:vMerge w:val="restart"/>
          </w:tcPr>
          <w:p w:rsidR="00CA4170" w:rsidRDefault="00CA4170">
            <w:pPr>
              <w:rPr>
                <w:rFonts w:ascii="Times New Roman" w:hAnsi="Times New Roman" w:cs="Times New Roman"/>
                <w:sz w:val="24"/>
                <w:szCs w:val="24"/>
              </w:rPr>
            </w:pPr>
            <w:r>
              <w:rPr>
                <w:rFonts w:ascii="Times New Roman" w:hAnsi="Times New Roman" w:cs="Times New Roman"/>
                <w:sz w:val="24"/>
                <w:szCs w:val="24"/>
              </w:rPr>
              <w:t>180</w:t>
            </w:r>
          </w:p>
        </w:tc>
        <w:tc>
          <w:tcPr>
            <w:tcW w:w="1654" w:type="dxa"/>
            <w:vMerge w:val="restart"/>
          </w:tcPr>
          <w:p w:rsidR="00CA4170" w:rsidRDefault="00CA4170">
            <w:pPr>
              <w:rPr>
                <w:rFonts w:ascii="Times New Roman" w:hAnsi="Times New Roman" w:cs="Times New Roman"/>
                <w:sz w:val="24"/>
                <w:szCs w:val="24"/>
              </w:rPr>
            </w:pPr>
            <w:proofErr w:type="spellStart"/>
            <w:r>
              <w:rPr>
                <w:rFonts w:ascii="Times New Roman" w:hAnsi="Times New Roman" w:cs="Times New Roman"/>
                <w:sz w:val="24"/>
                <w:szCs w:val="24"/>
              </w:rPr>
              <w:t>К.е.н</w:t>
            </w:r>
            <w:proofErr w:type="spellEnd"/>
            <w:r>
              <w:rPr>
                <w:rFonts w:ascii="Times New Roman" w:hAnsi="Times New Roman" w:cs="Times New Roman"/>
                <w:sz w:val="24"/>
                <w:szCs w:val="24"/>
              </w:rPr>
              <w:t>., доц. Шуба М.В.</w:t>
            </w:r>
          </w:p>
        </w:tc>
      </w:tr>
      <w:tr w:rsidR="00CA4170" w:rsidRPr="00284BC7" w:rsidTr="00CA4170">
        <w:tc>
          <w:tcPr>
            <w:tcW w:w="853" w:type="dxa"/>
            <w:vMerge/>
          </w:tcPr>
          <w:p w:rsidR="00CA4170" w:rsidRPr="00284BC7" w:rsidRDefault="00CA4170">
            <w:pPr>
              <w:rPr>
                <w:rFonts w:ascii="Times New Roman" w:hAnsi="Times New Roman" w:cs="Times New Roman"/>
                <w:sz w:val="24"/>
                <w:szCs w:val="24"/>
              </w:rPr>
            </w:pPr>
          </w:p>
        </w:tc>
        <w:tc>
          <w:tcPr>
            <w:tcW w:w="2690" w:type="dxa"/>
          </w:tcPr>
          <w:p w:rsidR="00CA4170" w:rsidRPr="00284BC7" w:rsidRDefault="00CA4170" w:rsidP="00D92FAD">
            <w:pPr>
              <w:rPr>
                <w:rFonts w:ascii="Times New Roman" w:hAnsi="Times New Roman" w:cs="Times New Roman"/>
                <w:sz w:val="24"/>
                <w:szCs w:val="24"/>
              </w:rPr>
            </w:pPr>
            <w:r>
              <w:rPr>
                <w:rFonts w:ascii="Times New Roman" w:hAnsi="Times New Roman" w:cs="Times New Roman"/>
                <w:sz w:val="24"/>
                <w:szCs w:val="24"/>
              </w:rPr>
              <w:t>Міжнародний ринок праці</w:t>
            </w:r>
          </w:p>
        </w:tc>
        <w:tc>
          <w:tcPr>
            <w:tcW w:w="1073" w:type="dxa"/>
            <w:vMerge/>
          </w:tcPr>
          <w:p w:rsidR="00CA4170" w:rsidRPr="00284BC7" w:rsidRDefault="00CA4170">
            <w:pPr>
              <w:rPr>
                <w:rFonts w:ascii="Times New Roman" w:hAnsi="Times New Roman" w:cs="Times New Roman"/>
                <w:sz w:val="24"/>
                <w:szCs w:val="24"/>
              </w:rPr>
            </w:pPr>
          </w:p>
        </w:tc>
        <w:tc>
          <w:tcPr>
            <w:tcW w:w="1225" w:type="dxa"/>
            <w:vMerge/>
          </w:tcPr>
          <w:p w:rsidR="00CA4170" w:rsidRPr="00284BC7" w:rsidRDefault="00CA4170">
            <w:pPr>
              <w:rPr>
                <w:rFonts w:ascii="Times New Roman" w:hAnsi="Times New Roman" w:cs="Times New Roman"/>
                <w:sz w:val="24"/>
                <w:szCs w:val="24"/>
              </w:rPr>
            </w:pPr>
          </w:p>
        </w:tc>
        <w:tc>
          <w:tcPr>
            <w:tcW w:w="1131" w:type="dxa"/>
            <w:vMerge/>
          </w:tcPr>
          <w:p w:rsidR="00CA4170" w:rsidRPr="00284BC7" w:rsidRDefault="00CA4170">
            <w:pPr>
              <w:rPr>
                <w:rFonts w:ascii="Times New Roman" w:hAnsi="Times New Roman" w:cs="Times New Roman"/>
                <w:sz w:val="24"/>
                <w:szCs w:val="24"/>
              </w:rPr>
            </w:pPr>
          </w:p>
        </w:tc>
        <w:tc>
          <w:tcPr>
            <w:tcW w:w="945" w:type="dxa"/>
            <w:vMerge/>
          </w:tcPr>
          <w:p w:rsidR="00CA4170" w:rsidRPr="00284BC7" w:rsidRDefault="00CA4170">
            <w:pPr>
              <w:rPr>
                <w:rFonts w:ascii="Times New Roman" w:hAnsi="Times New Roman" w:cs="Times New Roman"/>
                <w:sz w:val="24"/>
                <w:szCs w:val="24"/>
              </w:rPr>
            </w:pPr>
          </w:p>
        </w:tc>
        <w:tc>
          <w:tcPr>
            <w:tcW w:w="1654" w:type="dxa"/>
            <w:vMerge/>
          </w:tcPr>
          <w:p w:rsidR="00CA4170" w:rsidRPr="00284BC7" w:rsidRDefault="00CA4170">
            <w:pPr>
              <w:rPr>
                <w:rFonts w:ascii="Times New Roman" w:hAnsi="Times New Roman" w:cs="Times New Roman"/>
                <w:sz w:val="24"/>
                <w:szCs w:val="24"/>
              </w:rPr>
            </w:pPr>
          </w:p>
        </w:tc>
      </w:tr>
      <w:tr w:rsidR="00CA4170" w:rsidRPr="00284BC7" w:rsidTr="00CA4170">
        <w:tc>
          <w:tcPr>
            <w:tcW w:w="853" w:type="dxa"/>
            <w:vMerge/>
          </w:tcPr>
          <w:p w:rsidR="00CA4170" w:rsidRPr="00284BC7" w:rsidRDefault="00CA4170">
            <w:pPr>
              <w:rPr>
                <w:rFonts w:ascii="Times New Roman" w:hAnsi="Times New Roman" w:cs="Times New Roman"/>
                <w:sz w:val="24"/>
                <w:szCs w:val="24"/>
              </w:rPr>
            </w:pPr>
          </w:p>
        </w:tc>
        <w:tc>
          <w:tcPr>
            <w:tcW w:w="2690" w:type="dxa"/>
          </w:tcPr>
          <w:p w:rsidR="00CA4170" w:rsidRPr="00284BC7" w:rsidRDefault="00CA4170" w:rsidP="00D92FAD">
            <w:pPr>
              <w:rPr>
                <w:rFonts w:ascii="Times New Roman" w:hAnsi="Times New Roman" w:cs="Times New Roman"/>
                <w:sz w:val="24"/>
                <w:szCs w:val="24"/>
              </w:rPr>
            </w:pPr>
            <w:r>
              <w:rPr>
                <w:rFonts w:ascii="Times New Roman" w:hAnsi="Times New Roman" w:cs="Times New Roman"/>
                <w:sz w:val="24"/>
                <w:szCs w:val="24"/>
              </w:rPr>
              <w:t xml:space="preserve">Трудові відносини в епоху </w:t>
            </w:r>
            <w:proofErr w:type="spellStart"/>
            <w:r>
              <w:rPr>
                <w:rFonts w:ascii="Times New Roman" w:hAnsi="Times New Roman" w:cs="Times New Roman"/>
                <w:sz w:val="24"/>
                <w:szCs w:val="24"/>
              </w:rPr>
              <w:t>цифровізації</w:t>
            </w:r>
            <w:proofErr w:type="spellEnd"/>
          </w:p>
        </w:tc>
        <w:tc>
          <w:tcPr>
            <w:tcW w:w="1073" w:type="dxa"/>
            <w:vMerge/>
          </w:tcPr>
          <w:p w:rsidR="00CA4170" w:rsidRPr="00284BC7" w:rsidRDefault="00CA4170">
            <w:pPr>
              <w:rPr>
                <w:rFonts w:ascii="Times New Roman" w:hAnsi="Times New Roman" w:cs="Times New Roman"/>
                <w:sz w:val="24"/>
                <w:szCs w:val="24"/>
              </w:rPr>
            </w:pPr>
          </w:p>
        </w:tc>
        <w:tc>
          <w:tcPr>
            <w:tcW w:w="1225" w:type="dxa"/>
            <w:vMerge/>
          </w:tcPr>
          <w:p w:rsidR="00CA4170" w:rsidRPr="00284BC7" w:rsidRDefault="00CA4170">
            <w:pPr>
              <w:rPr>
                <w:rFonts w:ascii="Times New Roman" w:hAnsi="Times New Roman" w:cs="Times New Roman"/>
                <w:sz w:val="24"/>
                <w:szCs w:val="24"/>
              </w:rPr>
            </w:pPr>
          </w:p>
        </w:tc>
        <w:tc>
          <w:tcPr>
            <w:tcW w:w="1131" w:type="dxa"/>
            <w:vMerge/>
          </w:tcPr>
          <w:p w:rsidR="00CA4170" w:rsidRPr="00284BC7" w:rsidRDefault="00CA4170">
            <w:pPr>
              <w:rPr>
                <w:rFonts w:ascii="Times New Roman" w:hAnsi="Times New Roman" w:cs="Times New Roman"/>
                <w:sz w:val="24"/>
                <w:szCs w:val="24"/>
              </w:rPr>
            </w:pPr>
          </w:p>
        </w:tc>
        <w:tc>
          <w:tcPr>
            <w:tcW w:w="945" w:type="dxa"/>
            <w:vMerge/>
          </w:tcPr>
          <w:p w:rsidR="00CA4170" w:rsidRPr="00284BC7" w:rsidRDefault="00CA4170">
            <w:pPr>
              <w:rPr>
                <w:rFonts w:ascii="Times New Roman" w:hAnsi="Times New Roman" w:cs="Times New Roman"/>
                <w:sz w:val="24"/>
                <w:szCs w:val="24"/>
              </w:rPr>
            </w:pPr>
          </w:p>
        </w:tc>
        <w:tc>
          <w:tcPr>
            <w:tcW w:w="1654" w:type="dxa"/>
            <w:vMerge/>
          </w:tcPr>
          <w:p w:rsidR="00CA4170" w:rsidRPr="00284BC7" w:rsidRDefault="00CA4170">
            <w:pPr>
              <w:rPr>
                <w:rFonts w:ascii="Times New Roman" w:hAnsi="Times New Roman" w:cs="Times New Roman"/>
                <w:sz w:val="24"/>
                <w:szCs w:val="24"/>
              </w:rPr>
            </w:pPr>
          </w:p>
        </w:tc>
      </w:tr>
      <w:tr w:rsidR="00CA4170" w:rsidRPr="00284BC7" w:rsidTr="00CA4170">
        <w:tc>
          <w:tcPr>
            <w:tcW w:w="853" w:type="dxa"/>
            <w:vMerge w:val="restart"/>
          </w:tcPr>
          <w:p w:rsidR="00CA4170" w:rsidRPr="00284BC7" w:rsidRDefault="00CA4170">
            <w:pPr>
              <w:rPr>
                <w:rFonts w:ascii="Times New Roman" w:hAnsi="Times New Roman" w:cs="Times New Roman"/>
                <w:sz w:val="24"/>
                <w:szCs w:val="24"/>
              </w:rPr>
            </w:pPr>
            <w:r>
              <w:rPr>
                <w:rFonts w:ascii="Times New Roman" w:hAnsi="Times New Roman" w:cs="Times New Roman"/>
                <w:sz w:val="24"/>
                <w:szCs w:val="24"/>
              </w:rPr>
              <w:t>Блок 3</w:t>
            </w:r>
          </w:p>
        </w:tc>
        <w:tc>
          <w:tcPr>
            <w:tcW w:w="2690" w:type="dxa"/>
          </w:tcPr>
          <w:p w:rsidR="00CA4170" w:rsidRDefault="00CA4170" w:rsidP="00D92FAD">
            <w:pPr>
              <w:rPr>
                <w:rFonts w:ascii="Times New Roman" w:hAnsi="Times New Roman" w:cs="Times New Roman"/>
                <w:sz w:val="24"/>
                <w:szCs w:val="24"/>
              </w:rPr>
            </w:pPr>
            <w:r>
              <w:rPr>
                <w:rFonts w:ascii="Times New Roman" w:hAnsi="Times New Roman" w:cs="Times New Roman"/>
                <w:sz w:val="24"/>
                <w:szCs w:val="24"/>
              </w:rPr>
              <w:t>Злиття та поглинання у сучасному міжнародному бізнесі</w:t>
            </w:r>
          </w:p>
        </w:tc>
        <w:tc>
          <w:tcPr>
            <w:tcW w:w="1073" w:type="dxa"/>
            <w:vMerge w:val="restart"/>
          </w:tcPr>
          <w:p w:rsidR="00CA4170" w:rsidRPr="00284BC7" w:rsidRDefault="00CA4170">
            <w:pPr>
              <w:rPr>
                <w:rFonts w:ascii="Times New Roman" w:hAnsi="Times New Roman" w:cs="Times New Roman"/>
                <w:sz w:val="24"/>
                <w:szCs w:val="24"/>
              </w:rPr>
            </w:pPr>
            <w:r>
              <w:rPr>
                <w:rFonts w:ascii="Times New Roman" w:hAnsi="Times New Roman" w:cs="Times New Roman"/>
                <w:sz w:val="24"/>
                <w:szCs w:val="24"/>
              </w:rPr>
              <w:t>2</w:t>
            </w:r>
          </w:p>
        </w:tc>
        <w:tc>
          <w:tcPr>
            <w:tcW w:w="1225" w:type="dxa"/>
            <w:vMerge w:val="restart"/>
          </w:tcPr>
          <w:p w:rsidR="00CA4170" w:rsidRPr="00284BC7" w:rsidRDefault="00CA4170">
            <w:pPr>
              <w:rPr>
                <w:rFonts w:ascii="Times New Roman" w:hAnsi="Times New Roman" w:cs="Times New Roman"/>
                <w:sz w:val="24"/>
                <w:szCs w:val="24"/>
              </w:rPr>
            </w:pPr>
            <w:r>
              <w:rPr>
                <w:rFonts w:ascii="Times New Roman" w:hAnsi="Times New Roman" w:cs="Times New Roman"/>
                <w:sz w:val="24"/>
                <w:szCs w:val="24"/>
              </w:rPr>
              <w:t>екзамен</w:t>
            </w:r>
          </w:p>
        </w:tc>
        <w:tc>
          <w:tcPr>
            <w:tcW w:w="1131" w:type="dxa"/>
            <w:vMerge w:val="restart"/>
          </w:tcPr>
          <w:p w:rsidR="00CA4170" w:rsidRPr="00284BC7" w:rsidRDefault="00CA4170">
            <w:pPr>
              <w:rPr>
                <w:rFonts w:ascii="Times New Roman" w:hAnsi="Times New Roman" w:cs="Times New Roman"/>
                <w:sz w:val="24"/>
                <w:szCs w:val="24"/>
              </w:rPr>
            </w:pPr>
            <w:r>
              <w:rPr>
                <w:rFonts w:ascii="Times New Roman" w:hAnsi="Times New Roman" w:cs="Times New Roman"/>
                <w:sz w:val="24"/>
                <w:szCs w:val="24"/>
              </w:rPr>
              <w:t>3</w:t>
            </w:r>
          </w:p>
        </w:tc>
        <w:tc>
          <w:tcPr>
            <w:tcW w:w="945" w:type="dxa"/>
            <w:vMerge w:val="restart"/>
          </w:tcPr>
          <w:p w:rsidR="00CA4170" w:rsidRDefault="00CA4170">
            <w:pPr>
              <w:rPr>
                <w:rFonts w:ascii="Times New Roman" w:hAnsi="Times New Roman" w:cs="Times New Roman"/>
                <w:sz w:val="24"/>
                <w:szCs w:val="24"/>
              </w:rPr>
            </w:pPr>
            <w:r>
              <w:rPr>
                <w:rFonts w:ascii="Times New Roman" w:hAnsi="Times New Roman" w:cs="Times New Roman"/>
                <w:sz w:val="24"/>
                <w:szCs w:val="24"/>
              </w:rPr>
              <w:t>90</w:t>
            </w:r>
          </w:p>
        </w:tc>
        <w:tc>
          <w:tcPr>
            <w:tcW w:w="1654" w:type="dxa"/>
            <w:vMerge w:val="restart"/>
          </w:tcPr>
          <w:p w:rsidR="00CA4170" w:rsidRDefault="00CA4170">
            <w:pPr>
              <w:rPr>
                <w:rFonts w:ascii="Times New Roman" w:hAnsi="Times New Roman" w:cs="Times New Roman"/>
                <w:sz w:val="24"/>
                <w:szCs w:val="24"/>
              </w:rPr>
            </w:pPr>
            <w:proofErr w:type="spellStart"/>
            <w:r>
              <w:rPr>
                <w:rFonts w:ascii="Times New Roman" w:hAnsi="Times New Roman" w:cs="Times New Roman"/>
                <w:sz w:val="24"/>
                <w:szCs w:val="24"/>
              </w:rPr>
              <w:t>К.е.н</w:t>
            </w:r>
            <w:proofErr w:type="spellEnd"/>
            <w:r>
              <w:rPr>
                <w:rFonts w:ascii="Times New Roman" w:hAnsi="Times New Roman" w:cs="Times New Roman"/>
                <w:sz w:val="24"/>
                <w:szCs w:val="24"/>
              </w:rPr>
              <w:t>., доц. Шуба М.В.</w:t>
            </w:r>
          </w:p>
        </w:tc>
      </w:tr>
      <w:tr w:rsidR="00CA4170" w:rsidRPr="00284BC7" w:rsidTr="00CA4170">
        <w:tc>
          <w:tcPr>
            <w:tcW w:w="853" w:type="dxa"/>
            <w:vMerge/>
          </w:tcPr>
          <w:p w:rsidR="00CA4170" w:rsidRPr="00284BC7" w:rsidRDefault="00CA4170">
            <w:pPr>
              <w:rPr>
                <w:rFonts w:ascii="Times New Roman" w:hAnsi="Times New Roman" w:cs="Times New Roman"/>
                <w:sz w:val="24"/>
                <w:szCs w:val="24"/>
              </w:rPr>
            </w:pPr>
          </w:p>
        </w:tc>
        <w:tc>
          <w:tcPr>
            <w:tcW w:w="2690" w:type="dxa"/>
          </w:tcPr>
          <w:p w:rsidR="00CA4170" w:rsidRDefault="00CA4170" w:rsidP="00D92FAD">
            <w:pPr>
              <w:rPr>
                <w:rFonts w:ascii="Times New Roman" w:hAnsi="Times New Roman" w:cs="Times New Roman"/>
                <w:sz w:val="24"/>
                <w:szCs w:val="24"/>
              </w:rPr>
            </w:pPr>
            <w:r>
              <w:rPr>
                <w:rFonts w:ascii="Times New Roman" w:hAnsi="Times New Roman" w:cs="Times New Roman"/>
                <w:sz w:val="24"/>
                <w:szCs w:val="24"/>
              </w:rPr>
              <w:t>Глобальні фінансові ринки</w:t>
            </w:r>
          </w:p>
        </w:tc>
        <w:tc>
          <w:tcPr>
            <w:tcW w:w="1073" w:type="dxa"/>
            <w:vMerge/>
          </w:tcPr>
          <w:p w:rsidR="00CA4170" w:rsidRPr="00284BC7" w:rsidRDefault="00CA4170">
            <w:pPr>
              <w:rPr>
                <w:rFonts w:ascii="Times New Roman" w:hAnsi="Times New Roman" w:cs="Times New Roman"/>
                <w:sz w:val="24"/>
                <w:szCs w:val="24"/>
              </w:rPr>
            </w:pPr>
          </w:p>
        </w:tc>
        <w:tc>
          <w:tcPr>
            <w:tcW w:w="1225" w:type="dxa"/>
            <w:vMerge/>
          </w:tcPr>
          <w:p w:rsidR="00CA4170" w:rsidRPr="00284BC7" w:rsidRDefault="00CA4170">
            <w:pPr>
              <w:rPr>
                <w:rFonts w:ascii="Times New Roman" w:hAnsi="Times New Roman" w:cs="Times New Roman"/>
                <w:sz w:val="24"/>
                <w:szCs w:val="24"/>
              </w:rPr>
            </w:pPr>
          </w:p>
        </w:tc>
        <w:tc>
          <w:tcPr>
            <w:tcW w:w="1131" w:type="dxa"/>
            <w:vMerge/>
          </w:tcPr>
          <w:p w:rsidR="00CA4170" w:rsidRPr="00284BC7" w:rsidRDefault="00CA4170">
            <w:pPr>
              <w:rPr>
                <w:rFonts w:ascii="Times New Roman" w:hAnsi="Times New Roman" w:cs="Times New Roman"/>
                <w:sz w:val="24"/>
                <w:szCs w:val="24"/>
              </w:rPr>
            </w:pPr>
          </w:p>
        </w:tc>
        <w:tc>
          <w:tcPr>
            <w:tcW w:w="945" w:type="dxa"/>
            <w:vMerge/>
          </w:tcPr>
          <w:p w:rsidR="00CA4170" w:rsidRPr="00284BC7" w:rsidRDefault="00CA4170">
            <w:pPr>
              <w:rPr>
                <w:rFonts w:ascii="Times New Roman" w:hAnsi="Times New Roman" w:cs="Times New Roman"/>
                <w:sz w:val="24"/>
                <w:szCs w:val="24"/>
              </w:rPr>
            </w:pPr>
          </w:p>
        </w:tc>
        <w:tc>
          <w:tcPr>
            <w:tcW w:w="1654" w:type="dxa"/>
            <w:vMerge/>
          </w:tcPr>
          <w:p w:rsidR="00CA4170" w:rsidRPr="00284BC7" w:rsidRDefault="00CA4170">
            <w:pPr>
              <w:rPr>
                <w:rFonts w:ascii="Times New Roman" w:hAnsi="Times New Roman" w:cs="Times New Roman"/>
                <w:sz w:val="24"/>
                <w:szCs w:val="24"/>
              </w:rPr>
            </w:pPr>
          </w:p>
        </w:tc>
      </w:tr>
      <w:tr w:rsidR="00CA4170" w:rsidRPr="00284BC7" w:rsidTr="00CA4170">
        <w:tc>
          <w:tcPr>
            <w:tcW w:w="853" w:type="dxa"/>
            <w:vMerge/>
          </w:tcPr>
          <w:p w:rsidR="00CA4170" w:rsidRPr="00284BC7" w:rsidRDefault="00CA4170">
            <w:pPr>
              <w:rPr>
                <w:rFonts w:ascii="Times New Roman" w:hAnsi="Times New Roman" w:cs="Times New Roman"/>
                <w:sz w:val="24"/>
                <w:szCs w:val="24"/>
              </w:rPr>
            </w:pPr>
          </w:p>
        </w:tc>
        <w:tc>
          <w:tcPr>
            <w:tcW w:w="2690" w:type="dxa"/>
          </w:tcPr>
          <w:p w:rsidR="00CA4170" w:rsidRDefault="00CA4170" w:rsidP="00D92FAD">
            <w:pPr>
              <w:rPr>
                <w:rFonts w:ascii="Times New Roman" w:hAnsi="Times New Roman" w:cs="Times New Roman"/>
                <w:sz w:val="24"/>
                <w:szCs w:val="24"/>
              </w:rPr>
            </w:pPr>
            <w:r>
              <w:rPr>
                <w:rFonts w:ascii="Times New Roman" w:hAnsi="Times New Roman" w:cs="Times New Roman"/>
                <w:sz w:val="24"/>
                <w:szCs w:val="24"/>
              </w:rPr>
              <w:t>Корпоративний контроль в глобальній економіці</w:t>
            </w:r>
          </w:p>
        </w:tc>
        <w:tc>
          <w:tcPr>
            <w:tcW w:w="1073" w:type="dxa"/>
            <w:vMerge/>
          </w:tcPr>
          <w:p w:rsidR="00CA4170" w:rsidRPr="00284BC7" w:rsidRDefault="00CA4170">
            <w:pPr>
              <w:rPr>
                <w:rFonts w:ascii="Times New Roman" w:hAnsi="Times New Roman" w:cs="Times New Roman"/>
                <w:sz w:val="24"/>
                <w:szCs w:val="24"/>
              </w:rPr>
            </w:pPr>
          </w:p>
        </w:tc>
        <w:tc>
          <w:tcPr>
            <w:tcW w:w="1225" w:type="dxa"/>
            <w:vMerge/>
          </w:tcPr>
          <w:p w:rsidR="00CA4170" w:rsidRPr="00284BC7" w:rsidRDefault="00CA4170">
            <w:pPr>
              <w:rPr>
                <w:rFonts w:ascii="Times New Roman" w:hAnsi="Times New Roman" w:cs="Times New Roman"/>
                <w:sz w:val="24"/>
                <w:szCs w:val="24"/>
              </w:rPr>
            </w:pPr>
          </w:p>
        </w:tc>
        <w:tc>
          <w:tcPr>
            <w:tcW w:w="1131" w:type="dxa"/>
            <w:vMerge/>
          </w:tcPr>
          <w:p w:rsidR="00CA4170" w:rsidRPr="00284BC7" w:rsidRDefault="00CA4170">
            <w:pPr>
              <w:rPr>
                <w:rFonts w:ascii="Times New Roman" w:hAnsi="Times New Roman" w:cs="Times New Roman"/>
                <w:sz w:val="24"/>
                <w:szCs w:val="24"/>
              </w:rPr>
            </w:pPr>
          </w:p>
        </w:tc>
        <w:tc>
          <w:tcPr>
            <w:tcW w:w="945" w:type="dxa"/>
            <w:vMerge/>
          </w:tcPr>
          <w:p w:rsidR="00CA4170" w:rsidRPr="00284BC7" w:rsidRDefault="00CA4170">
            <w:pPr>
              <w:rPr>
                <w:rFonts w:ascii="Times New Roman" w:hAnsi="Times New Roman" w:cs="Times New Roman"/>
                <w:sz w:val="24"/>
                <w:szCs w:val="24"/>
              </w:rPr>
            </w:pPr>
          </w:p>
        </w:tc>
        <w:tc>
          <w:tcPr>
            <w:tcW w:w="1654" w:type="dxa"/>
            <w:vMerge/>
          </w:tcPr>
          <w:p w:rsidR="00CA4170" w:rsidRPr="00284BC7" w:rsidRDefault="00CA4170">
            <w:pPr>
              <w:rPr>
                <w:rFonts w:ascii="Times New Roman" w:hAnsi="Times New Roman" w:cs="Times New Roman"/>
                <w:sz w:val="24"/>
                <w:szCs w:val="24"/>
              </w:rPr>
            </w:pPr>
          </w:p>
        </w:tc>
      </w:tr>
      <w:tr w:rsidR="00CA4170" w:rsidRPr="00284BC7" w:rsidTr="00CA4170">
        <w:tc>
          <w:tcPr>
            <w:tcW w:w="6972" w:type="dxa"/>
            <w:gridSpan w:val="5"/>
          </w:tcPr>
          <w:p w:rsidR="00CA4170" w:rsidRPr="00284BC7" w:rsidRDefault="00CA4170" w:rsidP="00533BE6">
            <w:pPr>
              <w:jc w:val="center"/>
              <w:rPr>
                <w:rFonts w:ascii="Times New Roman" w:hAnsi="Times New Roman" w:cs="Times New Roman"/>
                <w:sz w:val="24"/>
                <w:szCs w:val="24"/>
              </w:rPr>
            </w:pPr>
            <w:r>
              <w:rPr>
                <w:rFonts w:ascii="Times New Roman" w:hAnsi="Times New Roman" w:cs="Times New Roman"/>
                <w:sz w:val="24"/>
                <w:szCs w:val="24"/>
              </w:rPr>
              <w:t>2 рік навчання</w:t>
            </w:r>
          </w:p>
        </w:tc>
        <w:tc>
          <w:tcPr>
            <w:tcW w:w="945" w:type="dxa"/>
          </w:tcPr>
          <w:p w:rsidR="00CA4170" w:rsidRDefault="00CA4170" w:rsidP="00533BE6">
            <w:pPr>
              <w:jc w:val="center"/>
              <w:rPr>
                <w:rFonts w:ascii="Times New Roman" w:hAnsi="Times New Roman" w:cs="Times New Roman"/>
                <w:sz w:val="24"/>
                <w:szCs w:val="24"/>
              </w:rPr>
            </w:pPr>
          </w:p>
        </w:tc>
        <w:tc>
          <w:tcPr>
            <w:tcW w:w="1654" w:type="dxa"/>
          </w:tcPr>
          <w:p w:rsidR="00CA4170" w:rsidRDefault="00CA4170" w:rsidP="00533BE6">
            <w:pPr>
              <w:jc w:val="center"/>
              <w:rPr>
                <w:rFonts w:ascii="Times New Roman" w:hAnsi="Times New Roman" w:cs="Times New Roman"/>
                <w:sz w:val="24"/>
                <w:szCs w:val="24"/>
              </w:rPr>
            </w:pPr>
          </w:p>
        </w:tc>
      </w:tr>
      <w:tr w:rsidR="00CA4170" w:rsidRPr="004268EC" w:rsidTr="00CA4170">
        <w:tc>
          <w:tcPr>
            <w:tcW w:w="853" w:type="dxa"/>
            <w:vMerge w:val="restart"/>
          </w:tcPr>
          <w:p w:rsidR="00CA4170" w:rsidRPr="004268EC" w:rsidRDefault="00CA4170">
            <w:pPr>
              <w:rPr>
                <w:rFonts w:ascii="Times New Roman" w:hAnsi="Times New Roman" w:cs="Times New Roman"/>
                <w:sz w:val="24"/>
                <w:szCs w:val="24"/>
                <w:highlight w:val="yellow"/>
              </w:rPr>
            </w:pPr>
            <w:r w:rsidRPr="004268EC">
              <w:rPr>
                <w:rFonts w:ascii="Times New Roman" w:hAnsi="Times New Roman" w:cs="Times New Roman"/>
                <w:sz w:val="24"/>
                <w:szCs w:val="24"/>
                <w:highlight w:val="yellow"/>
              </w:rPr>
              <w:t>Блок 1</w:t>
            </w:r>
          </w:p>
        </w:tc>
        <w:tc>
          <w:tcPr>
            <w:tcW w:w="2690" w:type="dxa"/>
          </w:tcPr>
          <w:p w:rsidR="00CA4170" w:rsidRPr="004268EC" w:rsidRDefault="00CA4170" w:rsidP="00D92FAD">
            <w:pPr>
              <w:rPr>
                <w:rFonts w:ascii="Times New Roman" w:hAnsi="Times New Roman" w:cs="Times New Roman"/>
                <w:sz w:val="24"/>
                <w:szCs w:val="24"/>
                <w:highlight w:val="yellow"/>
              </w:rPr>
            </w:pPr>
            <w:r w:rsidRPr="004268EC">
              <w:rPr>
                <w:rFonts w:ascii="Times New Roman" w:hAnsi="Times New Roman" w:cs="Times New Roman"/>
                <w:sz w:val="24"/>
                <w:szCs w:val="24"/>
                <w:highlight w:val="yellow"/>
              </w:rPr>
              <w:t xml:space="preserve">Соціальна відповідальність суб’єктів господарювання </w:t>
            </w:r>
          </w:p>
        </w:tc>
        <w:tc>
          <w:tcPr>
            <w:tcW w:w="1073" w:type="dxa"/>
            <w:vMerge w:val="restart"/>
          </w:tcPr>
          <w:p w:rsidR="00CA4170" w:rsidRPr="004268EC" w:rsidRDefault="00CA4170">
            <w:pPr>
              <w:rPr>
                <w:rFonts w:ascii="Times New Roman" w:hAnsi="Times New Roman" w:cs="Times New Roman"/>
                <w:sz w:val="24"/>
                <w:szCs w:val="24"/>
                <w:highlight w:val="yellow"/>
              </w:rPr>
            </w:pPr>
            <w:r w:rsidRPr="004268EC">
              <w:rPr>
                <w:rFonts w:ascii="Times New Roman" w:hAnsi="Times New Roman" w:cs="Times New Roman"/>
                <w:sz w:val="24"/>
                <w:szCs w:val="24"/>
                <w:highlight w:val="yellow"/>
              </w:rPr>
              <w:t>3</w:t>
            </w:r>
          </w:p>
        </w:tc>
        <w:tc>
          <w:tcPr>
            <w:tcW w:w="1225" w:type="dxa"/>
            <w:vMerge w:val="restart"/>
          </w:tcPr>
          <w:p w:rsidR="00CA4170" w:rsidRPr="004268EC" w:rsidRDefault="00CA4170">
            <w:pPr>
              <w:rPr>
                <w:rFonts w:ascii="Times New Roman" w:hAnsi="Times New Roman" w:cs="Times New Roman"/>
                <w:sz w:val="24"/>
                <w:szCs w:val="24"/>
                <w:highlight w:val="yellow"/>
              </w:rPr>
            </w:pPr>
            <w:r w:rsidRPr="004268EC">
              <w:rPr>
                <w:rFonts w:ascii="Times New Roman" w:hAnsi="Times New Roman" w:cs="Times New Roman"/>
                <w:sz w:val="24"/>
                <w:szCs w:val="24"/>
                <w:highlight w:val="yellow"/>
              </w:rPr>
              <w:t>залік</w:t>
            </w:r>
          </w:p>
        </w:tc>
        <w:tc>
          <w:tcPr>
            <w:tcW w:w="1131" w:type="dxa"/>
            <w:vMerge w:val="restart"/>
          </w:tcPr>
          <w:p w:rsidR="00CA4170" w:rsidRPr="004268EC" w:rsidRDefault="00CA4170">
            <w:pPr>
              <w:rPr>
                <w:rFonts w:ascii="Times New Roman" w:hAnsi="Times New Roman" w:cs="Times New Roman"/>
                <w:sz w:val="24"/>
                <w:szCs w:val="24"/>
                <w:highlight w:val="yellow"/>
              </w:rPr>
            </w:pPr>
            <w:r w:rsidRPr="004268EC">
              <w:rPr>
                <w:rFonts w:ascii="Times New Roman" w:hAnsi="Times New Roman" w:cs="Times New Roman"/>
                <w:sz w:val="24"/>
                <w:szCs w:val="24"/>
                <w:highlight w:val="yellow"/>
              </w:rPr>
              <w:t>4</w:t>
            </w:r>
          </w:p>
        </w:tc>
        <w:tc>
          <w:tcPr>
            <w:tcW w:w="945" w:type="dxa"/>
            <w:vMerge w:val="restart"/>
          </w:tcPr>
          <w:p w:rsidR="00CA4170" w:rsidRPr="004268EC" w:rsidRDefault="00CA4170">
            <w:pPr>
              <w:rPr>
                <w:rFonts w:ascii="Times New Roman" w:hAnsi="Times New Roman" w:cs="Times New Roman"/>
                <w:sz w:val="24"/>
                <w:szCs w:val="24"/>
                <w:highlight w:val="yellow"/>
              </w:rPr>
            </w:pPr>
            <w:r w:rsidRPr="004268EC">
              <w:rPr>
                <w:rFonts w:ascii="Times New Roman" w:hAnsi="Times New Roman" w:cs="Times New Roman"/>
                <w:sz w:val="24"/>
                <w:szCs w:val="24"/>
                <w:highlight w:val="yellow"/>
              </w:rPr>
              <w:t>120</w:t>
            </w:r>
          </w:p>
        </w:tc>
        <w:tc>
          <w:tcPr>
            <w:tcW w:w="1654" w:type="dxa"/>
            <w:vMerge w:val="restart"/>
          </w:tcPr>
          <w:p w:rsidR="00CA4170" w:rsidRPr="004268EC" w:rsidRDefault="00CA4170">
            <w:pPr>
              <w:rPr>
                <w:rFonts w:ascii="Times New Roman" w:hAnsi="Times New Roman" w:cs="Times New Roman"/>
                <w:sz w:val="24"/>
                <w:szCs w:val="24"/>
                <w:highlight w:val="yellow"/>
              </w:rPr>
            </w:pPr>
            <w:proofErr w:type="spellStart"/>
            <w:r w:rsidRPr="004268EC">
              <w:rPr>
                <w:rFonts w:ascii="Times New Roman" w:hAnsi="Times New Roman" w:cs="Times New Roman"/>
                <w:sz w:val="24"/>
                <w:szCs w:val="24"/>
                <w:highlight w:val="yellow"/>
              </w:rPr>
              <w:t>К.е.н</w:t>
            </w:r>
            <w:proofErr w:type="spellEnd"/>
            <w:r w:rsidRPr="004268EC">
              <w:rPr>
                <w:rFonts w:ascii="Times New Roman" w:hAnsi="Times New Roman" w:cs="Times New Roman"/>
                <w:sz w:val="24"/>
                <w:szCs w:val="24"/>
                <w:highlight w:val="yellow"/>
              </w:rPr>
              <w:t xml:space="preserve">., </w:t>
            </w:r>
            <w:proofErr w:type="spellStart"/>
            <w:r w:rsidRPr="004268EC">
              <w:rPr>
                <w:rFonts w:ascii="Times New Roman" w:hAnsi="Times New Roman" w:cs="Times New Roman"/>
                <w:sz w:val="24"/>
                <w:szCs w:val="24"/>
                <w:highlight w:val="yellow"/>
              </w:rPr>
              <w:t>доц.Тимохова</w:t>
            </w:r>
            <w:proofErr w:type="spellEnd"/>
            <w:r w:rsidRPr="004268EC">
              <w:rPr>
                <w:rFonts w:ascii="Times New Roman" w:hAnsi="Times New Roman" w:cs="Times New Roman"/>
                <w:sz w:val="24"/>
                <w:szCs w:val="24"/>
                <w:highlight w:val="yellow"/>
              </w:rPr>
              <w:t xml:space="preserve"> Г.Б.</w:t>
            </w:r>
          </w:p>
        </w:tc>
      </w:tr>
      <w:tr w:rsidR="00CA4170" w:rsidRPr="004268EC" w:rsidTr="00CA4170">
        <w:tc>
          <w:tcPr>
            <w:tcW w:w="853" w:type="dxa"/>
            <w:vMerge/>
          </w:tcPr>
          <w:p w:rsidR="00CA4170" w:rsidRPr="004268EC" w:rsidRDefault="00CA4170">
            <w:pPr>
              <w:rPr>
                <w:rFonts w:ascii="Times New Roman" w:hAnsi="Times New Roman" w:cs="Times New Roman"/>
                <w:sz w:val="24"/>
                <w:szCs w:val="24"/>
                <w:highlight w:val="yellow"/>
              </w:rPr>
            </w:pPr>
          </w:p>
        </w:tc>
        <w:tc>
          <w:tcPr>
            <w:tcW w:w="2690" w:type="dxa"/>
          </w:tcPr>
          <w:p w:rsidR="00CA4170" w:rsidRPr="004268EC" w:rsidRDefault="00CA4170" w:rsidP="00D92FAD">
            <w:pPr>
              <w:rPr>
                <w:rFonts w:ascii="Times New Roman" w:hAnsi="Times New Roman" w:cs="Times New Roman"/>
                <w:sz w:val="24"/>
                <w:szCs w:val="24"/>
                <w:highlight w:val="yellow"/>
              </w:rPr>
            </w:pPr>
            <w:r w:rsidRPr="004268EC">
              <w:rPr>
                <w:rFonts w:ascii="Times New Roman" w:hAnsi="Times New Roman" w:cs="Times New Roman"/>
                <w:sz w:val="24"/>
                <w:szCs w:val="24"/>
                <w:highlight w:val="yellow"/>
              </w:rPr>
              <w:t>Філософія глобального економічного розвитку</w:t>
            </w:r>
          </w:p>
        </w:tc>
        <w:tc>
          <w:tcPr>
            <w:tcW w:w="1073" w:type="dxa"/>
            <w:vMerge/>
          </w:tcPr>
          <w:p w:rsidR="00CA4170" w:rsidRPr="004268EC" w:rsidRDefault="00CA4170">
            <w:pPr>
              <w:rPr>
                <w:rFonts w:ascii="Times New Roman" w:hAnsi="Times New Roman" w:cs="Times New Roman"/>
                <w:sz w:val="24"/>
                <w:szCs w:val="24"/>
                <w:highlight w:val="yellow"/>
              </w:rPr>
            </w:pPr>
          </w:p>
        </w:tc>
        <w:tc>
          <w:tcPr>
            <w:tcW w:w="1225" w:type="dxa"/>
            <w:vMerge/>
          </w:tcPr>
          <w:p w:rsidR="00CA4170" w:rsidRPr="004268EC" w:rsidRDefault="00CA4170">
            <w:pPr>
              <w:rPr>
                <w:rFonts w:ascii="Times New Roman" w:hAnsi="Times New Roman" w:cs="Times New Roman"/>
                <w:sz w:val="24"/>
                <w:szCs w:val="24"/>
                <w:highlight w:val="yellow"/>
              </w:rPr>
            </w:pPr>
          </w:p>
        </w:tc>
        <w:tc>
          <w:tcPr>
            <w:tcW w:w="1131" w:type="dxa"/>
            <w:vMerge/>
          </w:tcPr>
          <w:p w:rsidR="00CA4170" w:rsidRPr="004268EC" w:rsidRDefault="00CA4170">
            <w:pPr>
              <w:rPr>
                <w:rFonts w:ascii="Times New Roman" w:hAnsi="Times New Roman" w:cs="Times New Roman"/>
                <w:sz w:val="24"/>
                <w:szCs w:val="24"/>
                <w:highlight w:val="yellow"/>
              </w:rPr>
            </w:pPr>
          </w:p>
        </w:tc>
        <w:tc>
          <w:tcPr>
            <w:tcW w:w="945" w:type="dxa"/>
            <w:vMerge/>
          </w:tcPr>
          <w:p w:rsidR="00CA4170" w:rsidRPr="004268EC" w:rsidRDefault="00CA4170">
            <w:pPr>
              <w:rPr>
                <w:rFonts w:ascii="Times New Roman" w:hAnsi="Times New Roman" w:cs="Times New Roman"/>
                <w:sz w:val="24"/>
                <w:szCs w:val="24"/>
                <w:highlight w:val="yellow"/>
              </w:rPr>
            </w:pPr>
          </w:p>
        </w:tc>
        <w:tc>
          <w:tcPr>
            <w:tcW w:w="1654" w:type="dxa"/>
            <w:vMerge/>
          </w:tcPr>
          <w:p w:rsidR="00CA4170" w:rsidRPr="004268EC" w:rsidRDefault="00CA4170">
            <w:pPr>
              <w:rPr>
                <w:rFonts w:ascii="Times New Roman" w:hAnsi="Times New Roman" w:cs="Times New Roman"/>
                <w:sz w:val="24"/>
                <w:szCs w:val="24"/>
                <w:highlight w:val="yellow"/>
              </w:rPr>
            </w:pPr>
          </w:p>
        </w:tc>
      </w:tr>
      <w:tr w:rsidR="00CA4170" w:rsidRPr="004268EC" w:rsidTr="00CA4170">
        <w:tc>
          <w:tcPr>
            <w:tcW w:w="853" w:type="dxa"/>
            <w:vMerge/>
          </w:tcPr>
          <w:p w:rsidR="00CA4170" w:rsidRPr="004268EC" w:rsidRDefault="00CA4170">
            <w:pPr>
              <w:rPr>
                <w:rFonts w:ascii="Times New Roman" w:hAnsi="Times New Roman" w:cs="Times New Roman"/>
                <w:sz w:val="24"/>
                <w:szCs w:val="24"/>
                <w:highlight w:val="yellow"/>
              </w:rPr>
            </w:pPr>
          </w:p>
        </w:tc>
        <w:tc>
          <w:tcPr>
            <w:tcW w:w="2690" w:type="dxa"/>
          </w:tcPr>
          <w:p w:rsidR="00CA4170" w:rsidRPr="004268EC" w:rsidRDefault="00CA4170" w:rsidP="00D92FAD">
            <w:pPr>
              <w:rPr>
                <w:rFonts w:ascii="Times New Roman" w:hAnsi="Times New Roman" w:cs="Times New Roman"/>
                <w:sz w:val="24"/>
                <w:szCs w:val="24"/>
                <w:highlight w:val="yellow"/>
              </w:rPr>
            </w:pPr>
            <w:proofErr w:type="spellStart"/>
            <w:r w:rsidRPr="004268EC">
              <w:rPr>
                <w:rFonts w:ascii="Times New Roman" w:hAnsi="Times New Roman" w:cs="Times New Roman"/>
                <w:sz w:val="24"/>
                <w:szCs w:val="24"/>
                <w:highlight w:val="yellow"/>
              </w:rPr>
              <w:t>Людиномірність</w:t>
            </w:r>
            <w:proofErr w:type="spellEnd"/>
            <w:r w:rsidRPr="004268EC">
              <w:rPr>
                <w:rFonts w:ascii="Times New Roman" w:hAnsi="Times New Roman" w:cs="Times New Roman"/>
                <w:sz w:val="24"/>
                <w:szCs w:val="24"/>
                <w:highlight w:val="yellow"/>
              </w:rPr>
              <w:t xml:space="preserve"> міжнародного бізнесу</w:t>
            </w:r>
          </w:p>
        </w:tc>
        <w:tc>
          <w:tcPr>
            <w:tcW w:w="1073" w:type="dxa"/>
            <w:vMerge/>
          </w:tcPr>
          <w:p w:rsidR="00CA4170" w:rsidRPr="004268EC" w:rsidRDefault="00CA4170">
            <w:pPr>
              <w:rPr>
                <w:rFonts w:ascii="Times New Roman" w:hAnsi="Times New Roman" w:cs="Times New Roman"/>
                <w:sz w:val="24"/>
                <w:szCs w:val="24"/>
                <w:highlight w:val="yellow"/>
              </w:rPr>
            </w:pPr>
          </w:p>
        </w:tc>
        <w:tc>
          <w:tcPr>
            <w:tcW w:w="1225" w:type="dxa"/>
            <w:vMerge/>
          </w:tcPr>
          <w:p w:rsidR="00CA4170" w:rsidRPr="004268EC" w:rsidRDefault="00CA4170">
            <w:pPr>
              <w:rPr>
                <w:rFonts w:ascii="Times New Roman" w:hAnsi="Times New Roman" w:cs="Times New Roman"/>
                <w:sz w:val="24"/>
                <w:szCs w:val="24"/>
                <w:highlight w:val="yellow"/>
              </w:rPr>
            </w:pPr>
          </w:p>
        </w:tc>
        <w:tc>
          <w:tcPr>
            <w:tcW w:w="1131" w:type="dxa"/>
            <w:vMerge/>
          </w:tcPr>
          <w:p w:rsidR="00CA4170" w:rsidRPr="004268EC" w:rsidRDefault="00CA4170">
            <w:pPr>
              <w:rPr>
                <w:rFonts w:ascii="Times New Roman" w:hAnsi="Times New Roman" w:cs="Times New Roman"/>
                <w:sz w:val="24"/>
                <w:szCs w:val="24"/>
                <w:highlight w:val="yellow"/>
              </w:rPr>
            </w:pPr>
          </w:p>
        </w:tc>
        <w:tc>
          <w:tcPr>
            <w:tcW w:w="945" w:type="dxa"/>
            <w:vMerge/>
          </w:tcPr>
          <w:p w:rsidR="00CA4170" w:rsidRPr="004268EC" w:rsidRDefault="00CA4170">
            <w:pPr>
              <w:rPr>
                <w:rFonts w:ascii="Times New Roman" w:hAnsi="Times New Roman" w:cs="Times New Roman"/>
                <w:sz w:val="24"/>
                <w:szCs w:val="24"/>
                <w:highlight w:val="yellow"/>
              </w:rPr>
            </w:pPr>
          </w:p>
        </w:tc>
        <w:tc>
          <w:tcPr>
            <w:tcW w:w="1654" w:type="dxa"/>
            <w:vMerge/>
          </w:tcPr>
          <w:p w:rsidR="00CA4170" w:rsidRPr="004268EC" w:rsidRDefault="00CA4170">
            <w:pPr>
              <w:rPr>
                <w:rFonts w:ascii="Times New Roman" w:hAnsi="Times New Roman" w:cs="Times New Roman"/>
                <w:sz w:val="24"/>
                <w:szCs w:val="24"/>
                <w:highlight w:val="yellow"/>
              </w:rPr>
            </w:pPr>
          </w:p>
        </w:tc>
      </w:tr>
      <w:tr w:rsidR="00CA4170" w:rsidRPr="004268EC" w:rsidTr="00CA4170">
        <w:tc>
          <w:tcPr>
            <w:tcW w:w="853" w:type="dxa"/>
            <w:vMerge w:val="restart"/>
          </w:tcPr>
          <w:p w:rsidR="00CA4170" w:rsidRPr="004268EC" w:rsidRDefault="00CA4170">
            <w:pPr>
              <w:rPr>
                <w:rFonts w:ascii="Times New Roman" w:hAnsi="Times New Roman" w:cs="Times New Roman"/>
                <w:sz w:val="24"/>
                <w:szCs w:val="24"/>
                <w:highlight w:val="yellow"/>
              </w:rPr>
            </w:pPr>
            <w:r w:rsidRPr="004268EC">
              <w:rPr>
                <w:rFonts w:ascii="Times New Roman" w:hAnsi="Times New Roman" w:cs="Times New Roman"/>
                <w:sz w:val="24"/>
                <w:szCs w:val="24"/>
                <w:highlight w:val="yellow"/>
              </w:rPr>
              <w:t>Блок 2</w:t>
            </w:r>
          </w:p>
        </w:tc>
        <w:tc>
          <w:tcPr>
            <w:tcW w:w="2690" w:type="dxa"/>
          </w:tcPr>
          <w:p w:rsidR="00CA4170" w:rsidRPr="004268EC" w:rsidRDefault="00CA4170" w:rsidP="00D92FAD">
            <w:pPr>
              <w:rPr>
                <w:rFonts w:ascii="Times New Roman" w:hAnsi="Times New Roman" w:cs="Times New Roman"/>
                <w:sz w:val="24"/>
                <w:szCs w:val="24"/>
                <w:highlight w:val="yellow"/>
              </w:rPr>
            </w:pPr>
            <w:r w:rsidRPr="004268EC">
              <w:rPr>
                <w:rFonts w:ascii="Times New Roman" w:hAnsi="Times New Roman" w:cs="Times New Roman"/>
                <w:sz w:val="24"/>
                <w:szCs w:val="24"/>
                <w:highlight w:val="yellow"/>
              </w:rPr>
              <w:t xml:space="preserve">Міжнародна бізнес-аналітика </w:t>
            </w:r>
          </w:p>
        </w:tc>
        <w:tc>
          <w:tcPr>
            <w:tcW w:w="1073" w:type="dxa"/>
            <w:vMerge w:val="restart"/>
          </w:tcPr>
          <w:p w:rsidR="00CA4170" w:rsidRPr="004268EC" w:rsidRDefault="00CA4170">
            <w:pPr>
              <w:rPr>
                <w:rFonts w:ascii="Times New Roman" w:hAnsi="Times New Roman" w:cs="Times New Roman"/>
                <w:sz w:val="24"/>
                <w:szCs w:val="24"/>
                <w:highlight w:val="yellow"/>
              </w:rPr>
            </w:pPr>
            <w:r w:rsidRPr="004268EC">
              <w:rPr>
                <w:rFonts w:ascii="Times New Roman" w:hAnsi="Times New Roman" w:cs="Times New Roman"/>
                <w:sz w:val="24"/>
                <w:szCs w:val="24"/>
                <w:highlight w:val="yellow"/>
              </w:rPr>
              <w:t>3</w:t>
            </w:r>
          </w:p>
        </w:tc>
        <w:tc>
          <w:tcPr>
            <w:tcW w:w="1225" w:type="dxa"/>
            <w:vMerge w:val="restart"/>
          </w:tcPr>
          <w:p w:rsidR="00CA4170" w:rsidRPr="004268EC" w:rsidRDefault="00CA4170">
            <w:pPr>
              <w:rPr>
                <w:rFonts w:ascii="Times New Roman" w:hAnsi="Times New Roman" w:cs="Times New Roman"/>
                <w:sz w:val="24"/>
                <w:szCs w:val="24"/>
                <w:highlight w:val="yellow"/>
              </w:rPr>
            </w:pPr>
            <w:r w:rsidRPr="004268EC">
              <w:rPr>
                <w:rFonts w:ascii="Times New Roman" w:hAnsi="Times New Roman" w:cs="Times New Roman"/>
                <w:sz w:val="24"/>
                <w:szCs w:val="24"/>
                <w:highlight w:val="yellow"/>
              </w:rPr>
              <w:t>екзамен</w:t>
            </w:r>
          </w:p>
        </w:tc>
        <w:tc>
          <w:tcPr>
            <w:tcW w:w="1131" w:type="dxa"/>
            <w:vMerge w:val="restart"/>
          </w:tcPr>
          <w:p w:rsidR="00CA4170" w:rsidRPr="004268EC" w:rsidRDefault="00CA4170">
            <w:pPr>
              <w:rPr>
                <w:rFonts w:ascii="Times New Roman" w:hAnsi="Times New Roman" w:cs="Times New Roman"/>
                <w:sz w:val="24"/>
                <w:szCs w:val="24"/>
                <w:highlight w:val="yellow"/>
              </w:rPr>
            </w:pPr>
            <w:r w:rsidRPr="004268EC">
              <w:rPr>
                <w:rFonts w:ascii="Times New Roman" w:hAnsi="Times New Roman" w:cs="Times New Roman"/>
                <w:sz w:val="24"/>
                <w:szCs w:val="24"/>
                <w:highlight w:val="yellow"/>
              </w:rPr>
              <w:t>5</w:t>
            </w:r>
          </w:p>
        </w:tc>
        <w:tc>
          <w:tcPr>
            <w:tcW w:w="945" w:type="dxa"/>
            <w:vMerge w:val="restart"/>
          </w:tcPr>
          <w:p w:rsidR="00CA4170" w:rsidRPr="004268EC" w:rsidRDefault="00CA4170">
            <w:pPr>
              <w:rPr>
                <w:rFonts w:ascii="Times New Roman" w:hAnsi="Times New Roman" w:cs="Times New Roman"/>
                <w:sz w:val="24"/>
                <w:szCs w:val="24"/>
                <w:highlight w:val="yellow"/>
              </w:rPr>
            </w:pPr>
            <w:r w:rsidRPr="004268EC">
              <w:rPr>
                <w:rFonts w:ascii="Times New Roman" w:hAnsi="Times New Roman" w:cs="Times New Roman"/>
                <w:sz w:val="24"/>
                <w:szCs w:val="24"/>
                <w:highlight w:val="yellow"/>
              </w:rPr>
              <w:t>150</w:t>
            </w:r>
          </w:p>
        </w:tc>
        <w:tc>
          <w:tcPr>
            <w:tcW w:w="1654" w:type="dxa"/>
            <w:vMerge w:val="restart"/>
          </w:tcPr>
          <w:p w:rsidR="00CA4170" w:rsidRPr="004268EC" w:rsidRDefault="00CA4170">
            <w:pPr>
              <w:rPr>
                <w:rFonts w:ascii="Times New Roman" w:hAnsi="Times New Roman" w:cs="Times New Roman"/>
                <w:sz w:val="24"/>
                <w:szCs w:val="24"/>
                <w:highlight w:val="yellow"/>
              </w:rPr>
            </w:pPr>
            <w:proofErr w:type="spellStart"/>
            <w:r w:rsidRPr="004268EC">
              <w:rPr>
                <w:rFonts w:ascii="Times New Roman" w:hAnsi="Times New Roman" w:cs="Times New Roman"/>
                <w:sz w:val="24"/>
                <w:szCs w:val="24"/>
                <w:highlight w:val="yellow"/>
              </w:rPr>
              <w:t>К.е.н</w:t>
            </w:r>
            <w:proofErr w:type="spellEnd"/>
            <w:r w:rsidRPr="004268EC">
              <w:rPr>
                <w:rFonts w:ascii="Times New Roman" w:hAnsi="Times New Roman" w:cs="Times New Roman"/>
                <w:sz w:val="24"/>
                <w:szCs w:val="24"/>
                <w:highlight w:val="yellow"/>
              </w:rPr>
              <w:t xml:space="preserve">., доц. </w:t>
            </w:r>
            <w:proofErr w:type="spellStart"/>
            <w:r w:rsidRPr="004268EC">
              <w:rPr>
                <w:rFonts w:ascii="Times New Roman" w:hAnsi="Times New Roman" w:cs="Times New Roman"/>
                <w:sz w:val="24"/>
                <w:szCs w:val="24"/>
                <w:highlight w:val="yellow"/>
              </w:rPr>
              <w:t>Галуцьких</w:t>
            </w:r>
            <w:proofErr w:type="spellEnd"/>
            <w:r w:rsidRPr="004268EC">
              <w:rPr>
                <w:rFonts w:ascii="Times New Roman" w:hAnsi="Times New Roman" w:cs="Times New Roman"/>
                <w:sz w:val="24"/>
                <w:szCs w:val="24"/>
                <w:highlight w:val="yellow"/>
              </w:rPr>
              <w:t xml:space="preserve"> Н.А.</w:t>
            </w:r>
          </w:p>
        </w:tc>
      </w:tr>
      <w:tr w:rsidR="00CA4170" w:rsidRPr="004268EC" w:rsidTr="00CA4170">
        <w:tc>
          <w:tcPr>
            <w:tcW w:w="853" w:type="dxa"/>
            <w:vMerge/>
          </w:tcPr>
          <w:p w:rsidR="00CA4170" w:rsidRPr="004268EC" w:rsidRDefault="00CA4170">
            <w:pPr>
              <w:rPr>
                <w:rFonts w:ascii="Times New Roman" w:hAnsi="Times New Roman" w:cs="Times New Roman"/>
                <w:sz w:val="24"/>
                <w:szCs w:val="24"/>
                <w:highlight w:val="yellow"/>
              </w:rPr>
            </w:pPr>
          </w:p>
        </w:tc>
        <w:tc>
          <w:tcPr>
            <w:tcW w:w="2690" w:type="dxa"/>
          </w:tcPr>
          <w:p w:rsidR="00CA4170" w:rsidRPr="004268EC" w:rsidRDefault="00CA4170" w:rsidP="00D92FAD">
            <w:pPr>
              <w:rPr>
                <w:rFonts w:ascii="Times New Roman" w:hAnsi="Times New Roman" w:cs="Times New Roman"/>
                <w:sz w:val="24"/>
                <w:szCs w:val="24"/>
                <w:highlight w:val="yellow"/>
              </w:rPr>
            </w:pPr>
            <w:r w:rsidRPr="004268EC">
              <w:rPr>
                <w:rFonts w:ascii="Times New Roman" w:hAnsi="Times New Roman" w:cs="Times New Roman"/>
                <w:sz w:val="24"/>
                <w:szCs w:val="24"/>
                <w:highlight w:val="yellow"/>
              </w:rPr>
              <w:t>Облік міжнародних операцій</w:t>
            </w:r>
          </w:p>
        </w:tc>
        <w:tc>
          <w:tcPr>
            <w:tcW w:w="1073" w:type="dxa"/>
            <w:vMerge/>
          </w:tcPr>
          <w:p w:rsidR="00CA4170" w:rsidRPr="004268EC" w:rsidRDefault="00CA4170">
            <w:pPr>
              <w:rPr>
                <w:rFonts w:ascii="Times New Roman" w:hAnsi="Times New Roman" w:cs="Times New Roman"/>
                <w:sz w:val="24"/>
                <w:szCs w:val="24"/>
                <w:highlight w:val="yellow"/>
              </w:rPr>
            </w:pPr>
          </w:p>
        </w:tc>
        <w:tc>
          <w:tcPr>
            <w:tcW w:w="1225" w:type="dxa"/>
            <w:vMerge/>
          </w:tcPr>
          <w:p w:rsidR="00CA4170" w:rsidRPr="004268EC" w:rsidRDefault="00CA4170">
            <w:pPr>
              <w:rPr>
                <w:rFonts w:ascii="Times New Roman" w:hAnsi="Times New Roman" w:cs="Times New Roman"/>
                <w:sz w:val="24"/>
                <w:szCs w:val="24"/>
                <w:highlight w:val="yellow"/>
              </w:rPr>
            </w:pPr>
          </w:p>
        </w:tc>
        <w:tc>
          <w:tcPr>
            <w:tcW w:w="1131" w:type="dxa"/>
            <w:vMerge/>
          </w:tcPr>
          <w:p w:rsidR="00CA4170" w:rsidRPr="004268EC" w:rsidRDefault="00CA4170">
            <w:pPr>
              <w:rPr>
                <w:rFonts w:ascii="Times New Roman" w:hAnsi="Times New Roman" w:cs="Times New Roman"/>
                <w:sz w:val="24"/>
                <w:szCs w:val="24"/>
                <w:highlight w:val="yellow"/>
              </w:rPr>
            </w:pPr>
          </w:p>
        </w:tc>
        <w:tc>
          <w:tcPr>
            <w:tcW w:w="945" w:type="dxa"/>
            <w:vMerge/>
          </w:tcPr>
          <w:p w:rsidR="00CA4170" w:rsidRPr="004268EC" w:rsidRDefault="00CA4170">
            <w:pPr>
              <w:rPr>
                <w:rFonts w:ascii="Times New Roman" w:hAnsi="Times New Roman" w:cs="Times New Roman"/>
                <w:sz w:val="24"/>
                <w:szCs w:val="24"/>
                <w:highlight w:val="yellow"/>
              </w:rPr>
            </w:pPr>
          </w:p>
        </w:tc>
        <w:tc>
          <w:tcPr>
            <w:tcW w:w="1654" w:type="dxa"/>
            <w:vMerge/>
          </w:tcPr>
          <w:p w:rsidR="00CA4170" w:rsidRPr="004268EC" w:rsidRDefault="00CA4170">
            <w:pPr>
              <w:rPr>
                <w:rFonts w:ascii="Times New Roman" w:hAnsi="Times New Roman" w:cs="Times New Roman"/>
                <w:sz w:val="24"/>
                <w:szCs w:val="24"/>
                <w:highlight w:val="yellow"/>
              </w:rPr>
            </w:pPr>
          </w:p>
        </w:tc>
      </w:tr>
      <w:tr w:rsidR="00CA4170" w:rsidRPr="00284BC7" w:rsidTr="00CA4170">
        <w:tc>
          <w:tcPr>
            <w:tcW w:w="853" w:type="dxa"/>
            <w:vMerge/>
          </w:tcPr>
          <w:p w:rsidR="00CA4170" w:rsidRPr="004268EC" w:rsidRDefault="00CA4170">
            <w:pPr>
              <w:rPr>
                <w:rFonts w:ascii="Times New Roman" w:hAnsi="Times New Roman" w:cs="Times New Roman"/>
                <w:sz w:val="24"/>
                <w:szCs w:val="24"/>
                <w:highlight w:val="yellow"/>
              </w:rPr>
            </w:pPr>
          </w:p>
        </w:tc>
        <w:tc>
          <w:tcPr>
            <w:tcW w:w="2690" w:type="dxa"/>
          </w:tcPr>
          <w:p w:rsidR="00CA4170" w:rsidRDefault="00CA4170" w:rsidP="00D92FAD">
            <w:pPr>
              <w:rPr>
                <w:rFonts w:ascii="Times New Roman" w:hAnsi="Times New Roman" w:cs="Times New Roman"/>
                <w:sz w:val="24"/>
                <w:szCs w:val="24"/>
              </w:rPr>
            </w:pPr>
            <w:r w:rsidRPr="004268EC">
              <w:rPr>
                <w:rFonts w:ascii="Times New Roman" w:hAnsi="Times New Roman" w:cs="Times New Roman"/>
                <w:sz w:val="24"/>
                <w:szCs w:val="24"/>
                <w:highlight w:val="yellow"/>
              </w:rPr>
              <w:t>Контроль та оподаткування ЗЕД</w:t>
            </w:r>
          </w:p>
        </w:tc>
        <w:tc>
          <w:tcPr>
            <w:tcW w:w="1073" w:type="dxa"/>
            <w:vMerge/>
          </w:tcPr>
          <w:p w:rsidR="00CA4170" w:rsidRDefault="00CA4170">
            <w:pPr>
              <w:rPr>
                <w:rFonts w:ascii="Times New Roman" w:hAnsi="Times New Roman" w:cs="Times New Roman"/>
                <w:sz w:val="24"/>
                <w:szCs w:val="24"/>
              </w:rPr>
            </w:pPr>
          </w:p>
        </w:tc>
        <w:tc>
          <w:tcPr>
            <w:tcW w:w="1225" w:type="dxa"/>
            <w:vMerge/>
          </w:tcPr>
          <w:p w:rsidR="00CA4170" w:rsidRPr="00284BC7" w:rsidRDefault="00CA4170">
            <w:pPr>
              <w:rPr>
                <w:rFonts w:ascii="Times New Roman" w:hAnsi="Times New Roman" w:cs="Times New Roman"/>
                <w:sz w:val="24"/>
                <w:szCs w:val="24"/>
              </w:rPr>
            </w:pPr>
          </w:p>
        </w:tc>
        <w:tc>
          <w:tcPr>
            <w:tcW w:w="1131" w:type="dxa"/>
            <w:vMerge/>
          </w:tcPr>
          <w:p w:rsidR="00CA4170" w:rsidRPr="00284BC7" w:rsidRDefault="00CA4170">
            <w:pPr>
              <w:rPr>
                <w:rFonts w:ascii="Times New Roman" w:hAnsi="Times New Roman" w:cs="Times New Roman"/>
                <w:sz w:val="24"/>
                <w:szCs w:val="24"/>
              </w:rPr>
            </w:pPr>
          </w:p>
        </w:tc>
        <w:tc>
          <w:tcPr>
            <w:tcW w:w="945" w:type="dxa"/>
            <w:vMerge/>
          </w:tcPr>
          <w:p w:rsidR="00CA4170" w:rsidRPr="00284BC7" w:rsidRDefault="00CA4170">
            <w:pPr>
              <w:rPr>
                <w:rFonts w:ascii="Times New Roman" w:hAnsi="Times New Roman" w:cs="Times New Roman"/>
                <w:sz w:val="24"/>
                <w:szCs w:val="24"/>
              </w:rPr>
            </w:pPr>
          </w:p>
        </w:tc>
        <w:tc>
          <w:tcPr>
            <w:tcW w:w="1654" w:type="dxa"/>
            <w:vMerge/>
          </w:tcPr>
          <w:p w:rsidR="00CA4170" w:rsidRPr="00284BC7" w:rsidRDefault="00CA4170">
            <w:pPr>
              <w:rPr>
                <w:rFonts w:ascii="Times New Roman" w:hAnsi="Times New Roman" w:cs="Times New Roman"/>
                <w:sz w:val="24"/>
                <w:szCs w:val="24"/>
              </w:rPr>
            </w:pPr>
          </w:p>
        </w:tc>
      </w:tr>
    </w:tbl>
    <w:p w:rsidR="00CA4170" w:rsidRDefault="00CA4170">
      <w:bookmarkStart w:id="0" w:name="_GoBack"/>
      <w:bookmarkEnd w:id="0"/>
    </w:p>
    <w:p w:rsidR="00CA4170" w:rsidRPr="00CA4170" w:rsidRDefault="00CA4170" w:rsidP="00CA4170">
      <w:pPr>
        <w:jc w:val="center"/>
        <w:rPr>
          <w:rFonts w:ascii="Times New Roman" w:hAnsi="Times New Roman" w:cs="Times New Roman"/>
        </w:rPr>
      </w:pPr>
      <w:r w:rsidRPr="00CA4170">
        <w:rPr>
          <w:rFonts w:ascii="Times New Roman" w:hAnsi="Times New Roman" w:cs="Times New Roman"/>
        </w:rPr>
        <w:t>ОПИС ДИСЦИПЛІН</w:t>
      </w:r>
    </w:p>
    <w:p w:rsidR="00CA4170" w:rsidRPr="00CA4170" w:rsidRDefault="00CA4170" w:rsidP="00CA4170">
      <w:pPr>
        <w:jc w:val="center"/>
        <w:rPr>
          <w:b/>
        </w:rPr>
      </w:pPr>
      <w:r w:rsidRPr="00CA4170">
        <w:rPr>
          <w:rFonts w:ascii="Times New Roman" w:hAnsi="Times New Roman" w:cs="Times New Roman"/>
          <w:b/>
          <w:sz w:val="24"/>
          <w:szCs w:val="24"/>
        </w:rPr>
        <w:t>Тренінг. Крос-культурний менеджмент і бізнес-комунікації</w:t>
      </w:r>
    </w:p>
    <w:p w:rsidR="00CA4170" w:rsidRDefault="00CA4170" w:rsidP="00CA4170">
      <w:pPr>
        <w:pStyle w:val="a4"/>
      </w:pPr>
      <w:r>
        <w:lastRenderedPageBreak/>
        <w:t>Дисципліна спрямована на формування у студентів знань і практичних навичок ефективної взаємодії в міжнародному бізнес-середовищі з урахуванням культурних відмінностей. Курс поєднує теоретичні засади крос-культурного менеджменту з практичними тренінговими методиками, що дозволяє студентам оволодіти сучасними підходами до міжкультурної бізнес-комунікації, ведення переговорів та прийняття управлінських рішень у глобалізованому світі.</w:t>
      </w:r>
    </w:p>
    <w:p w:rsidR="00CA4170" w:rsidRDefault="00CA4170" w:rsidP="00CA4170">
      <w:pPr>
        <w:pStyle w:val="a4"/>
      </w:pPr>
      <w:r>
        <w:t>У процесі навчання особлива увага приділяється:</w:t>
      </w:r>
    </w:p>
    <w:p w:rsidR="00CA4170" w:rsidRDefault="00CA4170" w:rsidP="00CA4170">
      <w:pPr>
        <w:pStyle w:val="a4"/>
        <w:numPr>
          <w:ilvl w:val="0"/>
          <w:numId w:val="1"/>
        </w:numPr>
      </w:pPr>
      <w:r>
        <w:t>аналізу культурних моделей і стилів менеджменту в різних країнах;</w:t>
      </w:r>
    </w:p>
    <w:p w:rsidR="00CA4170" w:rsidRDefault="00CA4170" w:rsidP="00CA4170">
      <w:pPr>
        <w:pStyle w:val="a4"/>
        <w:numPr>
          <w:ilvl w:val="0"/>
          <w:numId w:val="1"/>
        </w:numPr>
      </w:pPr>
      <w:r>
        <w:t>розвитку навичок міжкультурної комунікації та толерантності;</w:t>
      </w:r>
    </w:p>
    <w:p w:rsidR="00CA4170" w:rsidRDefault="00CA4170" w:rsidP="00CA4170">
      <w:pPr>
        <w:pStyle w:val="a4"/>
        <w:numPr>
          <w:ilvl w:val="0"/>
          <w:numId w:val="1"/>
        </w:numPr>
      </w:pPr>
      <w:r>
        <w:t>практиці вирішення конфліктних ситуацій у багатонаціональних колективах;</w:t>
      </w:r>
    </w:p>
    <w:p w:rsidR="00CA4170" w:rsidRDefault="00CA4170" w:rsidP="00CA4170">
      <w:pPr>
        <w:pStyle w:val="a4"/>
        <w:numPr>
          <w:ilvl w:val="0"/>
          <w:numId w:val="1"/>
        </w:numPr>
      </w:pPr>
      <w:r>
        <w:t>вдосконаленню умінь міжкультурних ділових переговорів та презентацій.</w:t>
      </w:r>
    </w:p>
    <w:p w:rsidR="00CA4170" w:rsidRDefault="00CA4170" w:rsidP="00CA4170">
      <w:pPr>
        <w:pStyle w:val="a4"/>
      </w:pPr>
      <w:r>
        <w:t>Курс має прикладний характер і орієнтований на підготовку майбутніх економістів і менеджерів до ефективної роботи в умовах міжнародної співпраці, глобальних бізнес-</w:t>
      </w:r>
      <w:proofErr w:type="spellStart"/>
      <w:r>
        <w:t>проєктів</w:t>
      </w:r>
      <w:proofErr w:type="spellEnd"/>
      <w:r>
        <w:t xml:space="preserve"> та мультикультурного середовища.</w:t>
      </w:r>
    </w:p>
    <w:p w:rsidR="00CA4170" w:rsidRDefault="00CA4170" w:rsidP="00CA4170">
      <w:pPr>
        <w:jc w:val="center"/>
        <w:rPr>
          <w:b/>
        </w:rPr>
      </w:pPr>
      <w:r w:rsidRPr="00CA4170">
        <w:rPr>
          <w:rFonts w:ascii="Times New Roman" w:hAnsi="Times New Roman" w:cs="Times New Roman"/>
          <w:b/>
          <w:sz w:val="24"/>
          <w:szCs w:val="24"/>
        </w:rPr>
        <w:t>Компаративний аналіз національних бізнес-культур</w:t>
      </w:r>
    </w:p>
    <w:p w:rsidR="00CA4170" w:rsidRDefault="00CA4170" w:rsidP="00CA4170"/>
    <w:p w:rsidR="00CA4170" w:rsidRDefault="00CA4170" w:rsidP="00CA4170">
      <w:pPr>
        <w:pStyle w:val="a4"/>
      </w:pPr>
      <w:r>
        <w:t>Дисципліна спрямована на формування у студентів системного розуміння особливостей національних бізнес-культур, їхнього впливу на економічну поведінку, управлінські рішення та міжнародну співпрацю. Курс поєднує теоретичні підходи компаративістики з аналізом практичних кейсів, що дозволяє студентам критично оцінювати відмінності та спільні риси економічних моделей, ділової етики та комунікаційних стратегій у різних країнах.</w:t>
      </w:r>
    </w:p>
    <w:p w:rsidR="00CA4170" w:rsidRDefault="00CA4170" w:rsidP="00CA4170">
      <w:pPr>
        <w:pStyle w:val="a4"/>
      </w:pPr>
      <w:r>
        <w:t>У рамках навчання розглядаються:</w:t>
      </w:r>
    </w:p>
    <w:p w:rsidR="00CA4170" w:rsidRDefault="00CA4170" w:rsidP="00CA4170">
      <w:pPr>
        <w:pStyle w:val="a4"/>
        <w:numPr>
          <w:ilvl w:val="0"/>
          <w:numId w:val="2"/>
        </w:numPr>
      </w:pPr>
      <w:r>
        <w:t>методологічні основи порівняльного аналізу бізнес-культур;</w:t>
      </w:r>
    </w:p>
    <w:p w:rsidR="00CA4170" w:rsidRDefault="00CA4170" w:rsidP="00CA4170">
      <w:pPr>
        <w:pStyle w:val="a4"/>
        <w:numPr>
          <w:ilvl w:val="0"/>
          <w:numId w:val="2"/>
        </w:numPr>
      </w:pPr>
      <w:r>
        <w:t>вплив історичних, соціальних і релігійних чинників на формування національних економічних традицій;</w:t>
      </w:r>
    </w:p>
    <w:p w:rsidR="00CA4170" w:rsidRDefault="00CA4170" w:rsidP="00CA4170">
      <w:pPr>
        <w:pStyle w:val="a4"/>
        <w:numPr>
          <w:ilvl w:val="0"/>
          <w:numId w:val="2"/>
        </w:numPr>
      </w:pPr>
      <w:r>
        <w:t xml:space="preserve">класифікації культур за </w:t>
      </w:r>
      <w:proofErr w:type="spellStart"/>
      <w:r>
        <w:t>Гофстеде</w:t>
      </w:r>
      <w:proofErr w:type="spellEnd"/>
      <w:r>
        <w:t xml:space="preserve">, </w:t>
      </w:r>
      <w:proofErr w:type="spellStart"/>
      <w:r>
        <w:t>Тромпенаарсом</w:t>
      </w:r>
      <w:proofErr w:type="spellEnd"/>
      <w:r>
        <w:t xml:space="preserve">, </w:t>
      </w:r>
      <w:proofErr w:type="spellStart"/>
      <w:r>
        <w:t>Холлом</w:t>
      </w:r>
      <w:proofErr w:type="spellEnd"/>
      <w:r>
        <w:t xml:space="preserve"> та іншими теоретиками;</w:t>
      </w:r>
    </w:p>
    <w:p w:rsidR="00CA4170" w:rsidRDefault="00CA4170" w:rsidP="00CA4170">
      <w:pPr>
        <w:pStyle w:val="a4"/>
        <w:numPr>
          <w:ilvl w:val="0"/>
          <w:numId w:val="2"/>
        </w:numPr>
      </w:pPr>
      <w:r>
        <w:t>специфіка ділових відносин у країнах ЄС, США, Азії, Латинської Америки та Близького Сходу;</w:t>
      </w:r>
    </w:p>
    <w:p w:rsidR="00CA4170" w:rsidRDefault="00CA4170" w:rsidP="00CA4170">
      <w:pPr>
        <w:pStyle w:val="a4"/>
        <w:numPr>
          <w:ilvl w:val="0"/>
          <w:numId w:val="2"/>
        </w:numPr>
      </w:pPr>
      <w:r>
        <w:t>роль культурних відмінностей у міжнародних переговорах, маркетингу, HR-менеджменті та корпоративному управлінні.</w:t>
      </w:r>
    </w:p>
    <w:p w:rsidR="00CA4170" w:rsidRDefault="00CA4170" w:rsidP="00CA4170">
      <w:pPr>
        <w:pStyle w:val="a4"/>
      </w:pPr>
      <w:r>
        <w:t>Дисципліна має прикладний характер і сприяє розвитку навичок міжкультурної комунікації, адаптації бізнес-стратегій до різних культурних контекстів і прийняттю ефективних управлінських рішень у міжнародному середовищі.</w:t>
      </w:r>
    </w:p>
    <w:p w:rsidR="00CA4170" w:rsidRDefault="00CA4170" w:rsidP="00CA4170">
      <w:pPr>
        <w:pStyle w:val="a4"/>
      </w:pPr>
    </w:p>
    <w:p w:rsidR="00CA4170" w:rsidRDefault="00CA4170" w:rsidP="00CA4170">
      <w:pPr>
        <w:pStyle w:val="a4"/>
      </w:pPr>
    </w:p>
    <w:p w:rsidR="00CA4170" w:rsidRPr="00CA4170" w:rsidRDefault="00CA4170" w:rsidP="00CA4170">
      <w:pPr>
        <w:pStyle w:val="a4"/>
        <w:jc w:val="center"/>
        <w:rPr>
          <w:b/>
        </w:rPr>
      </w:pPr>
      <w:r w:rsidRPr="00CA4170">
        <w:rPr>
          <w:b/>
        </w:rPr>
        <w:t>Міжнародний менеджмент</w:t>
      </w:r>
    </w:p>
    <w:p w:rsidR="00CA4170" w:rsidRDefault="00CA4170" w:rsidP="00CA4170">
      <w:pPr>
        <w:pStyle w:val="a4"/>
      </w:pPr>
      <w:r>
        <w:lastRenderedPageBreak/>
        <w:t xml:space="preserve">Курс «Міжнародний менеджмент» орієнтований на формування у студентів знань та практичних </w:t>
      </w:r>
      <w:proofErr w:type="spellStart"/>
      <w:r>
        <w:t>компетентностей</w:t>
      </w:r>
      <w:proofErr w:type="spellEnd"/>
      <w:r>
        <w:t xml:space="preserve"> у сфері управління компаніями, що діють у глобальному бізнес-середовищі. Дисципліна охоплює ключові аспекти стратегічного, операційного та фінансового менеджменту в міжнародному контексті, враховуючи культурні, політичні, правові та економічні відмінності між країнами.</w:t>
      </w:r>
    </w:p>
    <w:p w:rsidR="00CA4170" w:rsidRDefault="00CA4170" w:rsidP="00CA4170">
      <w:pPr>
        <w:pStyle w:val="a4"/>
      </w:pPr>
      <w:r>
        <w:t>У процесі вивчення курсу розглядаються:</w:t>
      </w:r>
    </w:p>
    <w:p w:rsidR="00CA4170" w:rsidRDefault="00CA4170" w:rsidP="00CA4170">
      <w:pPr>
        <w:pStyle w:val="a4"/>
        <w:numPr>
          <w:ilvl w:val="0"/>
          <w:numId w:val="3"/>
        </w:numPr>
      </w:pPr>
      <w:r>
        <w:t>основи стратегічного планування та організації діяльності транснаціональних корпорацій;</w:t>
      </w:r>
    </w:p>
    <w:p w:rsidR="00CA4170" w:rsidRDefault="00CA4170" w:rsidP="00CA4170">
      <w:pPr>
        <w:pStyle w:val="a4"/>
        <w:numPr>
          <w:ilvl w:val="0"/>
          <w:numId w:val="3"/>
        </w:numPr>
      </w:pPr>
      <w:r>
        <w:t>специфіка управління персоналом у мультикультурних колективах;</w:t>
      </w:r>
    </w:p>
    <w:p w:rsidR="00CA4170" w:rsidRDefault="00CA4170" w:rsidP="00CA4170">
      <w:pPr>
        <w:pStyle w:val="a4"/>
        <w:numPr>
          <w:ilvl w:val="0"/>
          <w:numId w:val="3"/>
        </w:numPr>
      </w:pPr>
      <w:r>
        <w:t>міжнародний маркетинг та особливості виходу на нові ринки;</w:t>
      </w:r>
    </w:p>
    <w:p w:rsidR="00CA4170" w:rsidRDefault="00CA4170" w:rsidP="00CA4170">
      <w:pPr>
        <w:pStyle w:val="a4"/>
        <w:numPr>
          <w:ilvl w:val="0"/>
          <w:numId w:val="3"/>
        </w:numPr>
      </w:pPr>
      <w:r>
        <w:t>управління ризиками та виклики глобальної конкурентоспроможності;</w:t>
      </w:r>
    </w:p>
    <w:p w:rsidR="00CA4170" w:rsidRDefault="00CA4170" w:rsidP="00CA4170">
      <w:pPr>
        <w:pStyle w:val="a4"/>
        <w:numPr>
          <w:ilvl w:val="0"/>
          <w:numId w:val="3"/>
        </w:numPr>
      </w:pPr>
      <w:r>
        <w:t>адаптація бізнес-моделей до особливостей національних економік.</w:t>
      </w:r>
    </w:p>
    <w:p w:rsidR="00CA4170" w:rsidRDefault="00CA4170" w:rsidP="00CA4170">
      <w:pPr>
        <w:pStyle w:val="a4"/>
      </w:pPr>
      <w:r>
        <w:t>Дисципліна має прикладний характер і забезпечує студентів практичними навичками прийняття управлінських рішень у складних умовах міжнародної взаємодії, формуванням стратегій розвитку компаній на світових ринках та підвищенням ефективності їхньої діяльності у глобалізованій економіці.</w:t>
      </w:r>
    </w:p>
    <w:p w:rsidR="00CA4170" w:rsidRDefault="00CA4170" w:rsidP="00CA4170">
      <w:pPr>
        <w:jc w:val="center"/>
        <w:rPr>
          <w:rFonts w:ascii="Times New Roman" w:hAnsi="Times New Roman" w:cs="Times New Roman"/>
          <w:b/>
        </w:rPr>
      </w:pPr>
      <w:r w:rsidRPr="00CA4170">
        <w:rPr>
          <w:rFonts w:ascii="Times New Roman" w:hAnsi="Times New Roman" w:cs="Times New Roman"/>
          <w:b/>
        </w:rPr>
        <w:t xml:space="preserve">Тренінг. </w:t>
      </w:r>
      <w:proofErr w:type="spellStart"/>
      <w:r w:rsidRPr="00CA4170">
        <w:rPr>
          <w:rFonts w:ascii="Times New Roman" w:hAnsi="Times New Roman" w:cs="Times New Roman"/>
          <w:b/>
        </w:rPr>
        <w:t>Проєкт</w:t>
      </w:r>
      <w:proofErr w:type="spellEnd"/>
      <w:r w:rsidRPr="00CA4170">
        <w:rPr>
          <w:rFonts w:ascii="Times New Roman" w:hAnsi="Times New Roman" w:cs="Times New Roman"/>
          <w:b/>
        </w:rPr>
        <w:t>-менеджмент кар’єрного зростання</w:t>
      </w:r>
    </w:p>
    <w:p w:rsidR="00CA4170" w:rsidRDefault="00CA4170" w:rsidP="00CA4170">
      <w:pPr>
        <w:jc w:val="center"/>
        <w:rPr>
          <w:rFonts w:ascii="Times New Roman" w:hAnsi="Times New Roman" w:cs="Times New Roman"/>
          <w:b/>
        </w:rPr>
      </w:pPr>
    </w:p>
    <w:p w:rsidR="00CA4170" w:rsidRDefault="00CA4170" w:rsidP="00CA4170">
      <w:pPr>
        <w:pStyle w:val="a4"/>
      </w:pPr>
      <w:r>
        <w:t xml:space="preserve">Курс спрямований на розвиток у студентів знань і практичних навичок управління власною професійною кар’єрою з використанням принципів і методів </w:t>
      </w:r>
      <w:proofErr w:type="spellStart"/>
      <w:r>
        <w:t>проєктного</w:t>
      </w:r>
      <w:proofErr w:type="spellEnd"/>
      <w:r>
        <w:t xml:space="preserve"> менеджменту. Дисципліна поєднує інструменти стратегічного планування, тайм-менеджменту, управління ресурсами та ризиками з індивідуальними траєкторіями професійного зростання.</w:t>
      </w:r>
    </w:p>
    <w:p w:rsidR="00CA4170" w:rsidRDefault="00CA4170" w:rsidP="00CA4170">
      <w:pPr>
        <w:pStyle w:val="a4"/>
      </w:pPr>
      <w:r>
        <w:t>У рамках навчання студенти опановують:</w:t>
      </w:r>
    </w:p>
    <w:p w:rsidR="00CA4170" w:rsidRDefault="00CA4170" w:rsidP="00CA4170">
      <w:pPr>
        <w:pStyle w:val="a4"/>
        <w:numPr>
          <w:ilvl w:val="0"/>
          <w:numId w:val="4"/>
        </w:numPr>
      </w:pPr>
      <w:r>
        <w:t>методи постановки цілей і створення «дорожньої карти» кар’єрного розвитку;</w:t>
      </w:r>
    </w:p>
    <w:p w:rsidR="00CA4170" w:rsidRDefault="00CA4170" w:rsidP="00CA4170">
      <w:pPr>
        <w:pStyle w:val="a4"/>
        <w:numPr>
          <w:ilvl w:val="0"/>
          <w:numId w:val="4"/>
        </w:numPr>
      </w:pPr>
      <w:r>
        <w:t xml:space="preserve">інструменти </w:t>
      </w:r>
      <w:proofErr w:type="spellStart"/>
      <w:r>
        <w:t>проєктного</w:t>
      </w:r>
      <w:proofErr w:type="spellEnd"/>
      <w:r>
        <w:t xml:space="preserve"> управління для планування та реалізації особистих і професійних ініціатив;</w:t>
      </w:r>
    </w:p>
    <w:p w:rsidR="00CA4170" w:rsidRDefault="00CA4170" w:rsidP="00CA4170">
      <w:pPr>
        <w:pStyle w:val="a4"/>
        <w:numPr>
          <w:ilvl w:val="0"/>
          <w:numId w:val="4"/>
        </w:numPr>
      </w:pPr>
      <w:r>
        <w:t xml:space="preserve">практики ефективної самопрезентації, комунікації та </w:t>
      </w:r>
      <w:proofErr w:type="spellStart"/>
      <w:r>
        <w:t>нетворкінгу</w:t>
      </w:r>
      <w:proofErr w:type="spellEnd"/>
      <w:r>
        <w:t>;</w:t>
      </w:r>
    </w:p>
    <w:p w:rsidR="00CA4170" w:rsidRDefault="00CA4170" w:rsidP="00CA4170">
      <w:pPr>
        <w:pStyle w:val="a4"/>
        <w:numPr>
          <w:ilvl w:val="0"/>
          <w:numId w:val="4"/>
        </w:numPr>
      </w:pPr>
      <w:r>
        <w:t>підходи до подолання викликів і ризиків у кар’єрному становленні;</w:t>
      </w:r>
    </w:p>
    <w:p w:rsidR="00CA4170" w:rsidRDefault="00CA4170" w:rsidP="00CA4170">
      <w:pPr>
        <w:pStyle w:val="a4"/>
        <w:numPr>
          <w:ilvl w:val="0"/>
          <w:numId w:val="4"/>
        </w:numPr>
      </w:pPr>
      <w:r>
        <w:t>механізми поєднання особистісного розвитку з корпоративними та ринковими вимогами.</w:t>
      </w:r>
    </w:p>
    <w:p w:rsidR="00CA4170" w:rsidRDefault="00CA4170" w:rsidP="00CA4170">
      <w:pPr>
        <w:pStyle w:val="a4"/>
      </w:pPr>
      <w:r>
        <w:t xml:space="preserve">Дисципліна має тренінговий характер і орієнтована на формування </w:t>
      </w:r>
      <w:proofErr w:type="spellStart"/>
      <w:r>
        <w:t>проактивного</w:t>
      </w:r>
      <w:proofErr w:type="spellEnd"/>
      <w:r>
        <w:t xml:space="preserve"> мислення, уміння реалізовувати індивідуальні кар’єрні стратегії та досягати конкурентних переваг на сучасному ринку праці.</w:t>
      </w:r>
    </w:p>
    <w:p w:rsidR="004268EC" w:rsidRPr="004268EC" w:rsidRDefault="004268EC" w:rsidP="004268EC">
      <w:pPr>
        <w:pStyle w:val="a4"/>
        <w:jc w:val="center"/>
        <w:rPr>
          <w:b/>
        </w:rPr>
      </w:pPr>
      <w:r w:rsidRPr="004268EC">
        <w:rPr>
          <w:b/>
        </w:rPr>
        <w:t>Міжнародний ринок праці</w:t>
      </w:r>
    </w:p>
    <w:p w:rsidR="004268EC" w:rsidRDefault="004268EC" w:rsidP="004268EC">
      <w:pPr>
        <w:pStyle w:val="a4"/>
      </w:pPr>
      <w:r>
        <w:t>Курс спрямований на формування у студентів знань щодо функціонування та розвитку міжнародного ринку праці, його структурних особливостей, регулювання та впливу на економічні процеси у світі. Дисципліна охоплює теоретичні засади трудової міграції, глобалізаційні чинники мобільності робочої сили, роль міжнародних організацій у регулюванні працевлаштування та сучасні тенденції трансформації ринку праці під впливом технологічних і соціальних змін.</w:t>
      </w:r>
    </w:p>
    <w:p w:rsidR="004268EC" w:rsidRDefault="004268EC" w:rsidP="004268EC">
      <w:pPr>
        <w:pStyle w:val="a4"/>
      </w:pPr>
      <w:r>
        <w:lastRenderedPageBreak/>
        <w:t>У процесі вивчення розглядаються:</w:t>
      </w:r>
    </w:p>
    <w:p w:rsidR="004268EC" w:rsidRDefault="004268EC" w:rsidP="004268EC">
      <w:pPr>
        <w:pStyle w:val="a4"/>
        <w:numPr>
          <w:ilvl w:val="0"/>
          <w:numId w:val="5"/>
        </w:numPr>
      </w:pPr>
      <w:r>
        <w:t>структура та динаміка світового ринку праці;</w:t>
      </w:r>
    </w:p>
    <w:p w:rsidR="004268EC" w:rsidRDefault="004268EC" w:rsidP="004268EC">
      <w:pPr>
        <w:pStyle w:val="a4"/>
        <w:numPr>
          <w:ilvl w:val="0"/>
          <w:numId w:val="5"/>
        </w:numPr>
      </w:pPr>
      <w:r>
        <w:t>міжнародна міграція робочої сили: причини, наслідки та моделі регулювання;</w:t>
      </w:r>
    </w:p>
    <w:p w:rsidR="004268EC" w:rsidRDefault="004268EC" w:rsidP="004268EC">
      <w:pPr>
        <w:pStyle w:val="a4"/>
        <w:numPr>
          <w:ilvl w:val="0"/>
          <w:numId w:val="5"/>
        </w:numPr>
      </w:pPr>
      <w:r>
        <w:t>особливості зайнятості в розвинених країнах та країнах, що розвиваються;</w:t>
      </w:r>
    </w:p>
    <w:p w:rsidR="004268EC" w:rsidRDefault="004268EC" w:rsidP="004268EC">
      <w:pPr>
        <w:pStyle w:val="a4"/>
        <w:numPr>
          <w:ilvl w:val="0"/>
          <w:numId w:val="5"/>
        </w:numPr>
      </w:pPr>
      <w:r>
        <w:t xml:space="preserve">вплив </w:t>
      </w:r>
      <w:proofErr w:type="spellStart"/>
      <w:r>
        <w:t>цифровізації</w:t>
      </w:r>
      <w:proofErr w:type="spellEnd"/>
      <w:r>
        <w:t>, автоматизації та дистанційної роботи на глобальний ринок праці;</w:t>
      </w:r>
    </w:p>
    <w:p w:rsidR="004268EC" w:rsidRDefault="004268EC" w:rsidP="004268EC">
      <w:pPr>
        <w:pStyle w:val="a4"/>
        <w:numPr>
          <w:ilvl w:val="0"/>
          <w:numId w:val="5"/>
        </w:numPr>
      </w:pPr>
      <w:r>
        <w:t>політика ЄС, МОП та інших міжнародних інституцій у сфері працевлаштування та захисту трудових прав.</w:t>
      </w:r>
    </w:p>
    <w:p w:rsidR="004268EC" w:rsidRPr="004268EC" w:rsidRDefault="004268EC" w:rsidP="004268EC">
      <w:pPr>
        <w:pStyle w:val="a4"/>
        <w:rPr>
          <w:b/>
        </w:rPr>
      </w:pPr>
      <w:r>
        <w:t>Дисципліна має прикладний характер і орієнтована на підготовку фахівців, здатних аналізувати глобальні тенденції ринку праці, оцінювати їхній вплив на національні економіки та розробляти стратегії адаптації до сучасних викликів мобільності робочої сили.</w:t>
      </w:r>
    </w:p>
    <w:p w:rsidR="00CA4170" w:rsidRDefault="004268EC" w:rsidP="00CA4170">
      <w:pPr>
        <w:jc w:val="center"/>
        <w:rPr>
          <w:rFonts w:ascii="Times New Roman" w:hAnsi="Times New Roman" w:cs="Times New Roman"/>
          <w:b/>
          <w:sz w:val="24"/>
          <w:szCs w:val="24"/>
        </w:rPr>
      </w:pPr>
      <w:r w:rsidRPr="004268EC">
        <w:rPr>
          <w:rFonts w:ascii="Times New Roman" w:hAnsi="Times New Roman" w:cs="Times New Roman"/>
          <w:b/>
          <w:sz w:val="24"/>
          <w:szCs w:val="24"/>
        </w:rPr>
        <w:t xml:space="preserve">Трудові відносини в епоху </w:t>
      </w:r>
      <w:proofErr w:type="spellStart"/>
      <w:r w:rsidRPr="004268EC">
        <w:rPr>
          <w:rFonts w:ascii="Times New Roman" w:hAnsi="Times New Roman" w:cs="Times New Roman"/>
          <w:b/>
          <w:sz w:val="24"/>
          <w:szCs w:val="24"/>
        </w:rPr>
        <w:t>цифровізації</w:t>
      </w:r>
      <w:proofErr w:type="spellEnd"/>
    </w:p>
    <w:p w:rsidR="004268EC" w:rsidRDefault="004268EC" w:rsidP="00CA4170">
      <w:pPr>
        <w:jc w:val="center"/>
        <w:rPr>
          <w:rFonts w:ascii="Times New Roman" w:hAnsi="Times New Roman" w:cs="Times New Roman"/>
          <w:b/>
          <w:sz w:val="24"/>
          <w:szCs w:val="24"/>
        </w:rPr>
      </w:pPr>
    </w:p>
    <w:p w:rsidR="004268EC" w:rsidRDefault="004268EC" w:rsidP="004268EC">
      <w:pPr>
        <w:pStyle w:val="a4"/>
      </w:pPr>
      <w:r>
        <w:t xml:space="preserve">Дисципліна присвячена вивченню трансформації трудових відносин під впливом цифрових технологій, автоматизації та розвитку нових форм зайнятості. Курс поєднує теоретичні основи трудових відносин із сучасними тенденціями </w:t>
      </w:r>
      <w:proofErr w:type="spellStart"/>
      <w:r>
        <w:t>цифровізації</w:t>
      </w:r>
      <w:proofErr w:type="spellEnd"/>
      <w:r>
        <w:t>, що змінюють характер праці, роль роботодавців і працівників, а також механізми регулювання ринку праці.</w:t>
      </w:r>
    </w:p>
    <w:p w:rsidR="004268EC" w:rsidRDefault="004268EC" w:rsidP="004268EC">
      <w:pPr>
        <w:pStyle w:val="a4"/>
      </w:pPr>
      <w:r>
        <w:t>У процесі навчання розглядаються:</w:t>
      </w:r>
    </w:p>
    <w:p w:rsidR="004268EC" w:rsidRDefault="004268EC" w:rsidP="004268EC">
      <w:pPr>
        <w:pStyle w:val="a4"/>
        <w:numPr>
          <w:ilvl w:val="0"/>
          <w:numId w:val="6"/>
        </w:numPr>
      </w:pPr>
      <w:r>
        <w:t>еволюція трудових відносин у контексті Четвертої промислової революції;</w:t>
      </w:r>
    </w:p>
    <w:p w:rsidR="004268EC" w:rsidRDefault="004268EC" w:rsidP="004268EC">
      <w:pPr>
        <w:pStyle w:val="a4"/>
        <w:numPr>
          <w:ilvl w:val="0"/>
          <w:numId w:val="6"/>
        </w:numPr>
      </w:pPr>
      <w:r>
        <w:t>цифрові платформи та нові моделі зайнятості (</w:t>
      </w:r>
      <w:proofErr w:type="spellStart"/>
      <w:r>
        <w:t>фріланс</w:t>
      </w:r>
      <w:proofErr w:type="spellEnd"/>
      <w:r>
        <w:t xml:space="preserve">, </w:t>
      </w:r>
      <w:proofErr w:type="spellStart"/>
      <w:r>
        <w:t>гіг</w:t>
      </w:r>
      <w:proofErr w:type="spellEnd"/>
      <w:r>
        <w:t>-економіка, дистанційна робота);</w:t>
      </w:r>
    </w:p>
    <w:p w:rsidR="004268EC" w:rsidRDefault="004268EC" w:rsidP="004268EC">
      <w:pPr>
        <w:pStyle w:val="a4"/>
        <w:numPr>
          <w:ilvl w:val="0"/>
          <w:numId w:val="6"/>
        </w:numPr>
      </w:pPr>
      <w:r>
        <w:t>зміни у сфері соціального захисту та гарантій працівників у цифрову епоху;</w:t>
      </w:r>
    </w:p>
    <w:p w:rsidR="004268EC" w:rsidRDefault="004268EC" w:rsidP="004268EC">
      <w:pPr>
        <w:pStyle w:val="a4"/>
        <w:numPr>
          <w:ilvl w:val="0"/>
          <w:numId w:val="6"/>
        </w:numPr>
      </w:pPr>
      <w:r>
        <w:t>виклики для профспілок та інституцій колективного захисту;</w:t>
      </w:r>
    </w:p>
    <w:p w:rsidR="004268EC" w:rsidRDefault="004268EC" w:rsidP="004268EC">
      <w:pPr>
        <w:pStyle w:val="a4"/>
        <w:numPr>
          <w:ilvl w:val="0"/>
          <w:numId w:val="6"/>
        </w:numPr>
      </w:pPr>
      <w:r>
        <w:t>роль держави та міжнародних організацій у регулюванні цифрових трудових відносин.</w:t>
      </w:r>
    </w:p>
    <w:p w:rsidR="004268EC" w:rsidRDefault="004268EC" w:rsidP="004268EC">
      <w:pPr>
        <w:pStyle w:val="a4"/>
      </w:pPr>
      <w:r>
        <w:t xml:space="preserve">Курс має прикладний характер і спрямований на формування у студентів здатності аналізувати новітні тенденції ринку праці, оцінювати ризики та можливості </w:t>
      </w:r>
      <w:proofErr w:type="spellStart"/>
      <w:r>
        <w:t>цифровізації</w:t>
      </w:r>
      <w:proofErr w:type="spellEnd"/>
      <w:r>
        <w:t>, а також розробляти стратегії адаптації для роботодавців і працівників у сучасних умовах.</w:t>
      </w:r>
    </w:p>
    <w:p w:rsidR="004268EC" w:rsidRPr="004268EC" w:rsidRDefault="004268EC" w:rsidP="00CA4170">
      <w:pPr>
        <w:jc w:val="center"/>
        <w:rPr>
          <w:rFonts w:ascii="Times New Roman" w:hAnsi="Times New Roman" w:cs="Times New Roman"/>
          <w:b/>
          <w:sz w:val="24"/>
          <w:szCs w:val="24"/>
        </w:rPr>
      </w:pPr>
      <w:r w:rsidRPr="004268EC">
        <w:rPr>
          <w:rFonts w:ascii="Times New Roman" w:hAnsi="Times New Roman" w:cs="Times New Roman"/>
          <w:b/>
          <w:sz w:val="24"/>
          <w:szCs w:val="24"/>
        </w:rPr>
        <w:t>Злиття та поглинання у сучасному міжнародному бізнесі</w:t>
      </w:r>
    </w:p>
    <w:p w:rsidR="004268EC" w:rsidRDefault="004268EC" w:rsidP="00CA4170">
      <w:pPr>
        <w:jc w:val="center"/>
        <w:rPr>
          <w:rFonts w:ascii="Times New Roman" w:hAnsi="Times New Roman" w:cs="Times New Roman"/>
          <w:sz w:val="24"/>
          <w:szCs w:val="24"/>
        </w:rPr>
      </w:pPr>
    </w:p>
    <w:p w:rsidR="004268EC" w:rsidRDefault="004268EC" w:rsidP="004268EC">
      <w:pPr>
        <w:pStyle w:val="a4"/>
      </w:pPr>
      <w:r>
        <w:t>Курс зосереджений на вивченні теоретичних та практичних аспектів процесів злиття та поглинання (M&amp;A) у глобальному бізнес-середовищі. Студенти отримують знання щодо стратегічних мотивів і наслідків M&amp;A-угод, механізмів їх фінансування, юридичного регулювання та управління інтеграційними процесами в транснаціональних компаніях.</w:t>
      </w:r>
    </w:p>
    <w:p w:rsidR="004268EC" w:rsidRDefault="004268EC" w:rsidP="004268EC">
      <w:pPr>
        <w:pStyle w:val="a4"/>
      </w:pPr>
      <w:r>
        <w:t>У рамках дисципліни розглядаються:</w:t>
      </w:r>
    </w:p>
    <w:p w:rsidR="004268EC" w:rsidRDefault="004268EC" w:rsidP="004268EC">
      <w:pPr>
        <w:pStyle w:val="a4"/>
        <w:numPr>
          <w:ilvl w:val="0"/>
          <w:numId w:val="7"/>
        </w:numPr>
      </w:pPr>
      <w:r>
        <w:t xml:space="preserve">види та моделі </w:t>
      </w:r>
      <w:proofErr w:type="spellStart"/>
      <w:r>
        <w:t>злиттів</w:t>
      </w:r>
      <w:proofErr w:type="spellEnd"/>
      <w:r>
        <w:t xml:space="preserve"> і поглинань у міжнародній практиці;</w:t>
      </w:r>
    </w:p>
    <w:p w:rsidR="004268EC" w:rsidRDefault="004268EC" w:rsidP="004268EC">
      <w:pPr>
        <w:pStyle w:val="a4"/>
        <w:numPr>
          <w:ilvl w:val="0"/>
          <w:numId w:val="7"/>
        </w:numPr>
      </w:pPr>
      <w:r>
        <w:t>стратегічні цілі та ризики M&amp;A як інструменту глобальної конкурентної боротьби;</w:t>
      </w:r>
    </w:p>
    <w:p w:rsidR="004268EC" w:rsidRDefault="004268EC" w:rsidP="004268EC">
      <w:pPr>
        <w:pStyle w:val="a4"/>
        <w:numPr>
          <w:ilvl w:val="0"/>
          <w:numId w:val="7"/>
        </w:numPr>
      </w:pPr>
      <w:r>
        <w:lastRenderedPageBreak/>
        <w:t>фінансові та правові аспекти міжнародних угод;</w:t>
      </w:r>
    </w:p>
    <w:p w:rsidR="004268EC" w:rsidRDefault="004268EC" w:rsidP="004268EC">
      <w:pPr>
        <w:pStyle w:val="a4"/>
        <w:numPr>
          <w:ilvl w:val="0"/>
          <w:numId w:val="7"/>
        </w:numPr>
      </w:pPr>
      <w:proofErr w:type="spellStart"/>
      <w:r>
        <w:t>постінтеграційний</w:t>
      </w:r>
      <w:proofErr w:type="spellEnd"/>
      <w:r>
        <w:t xml:space="preserve"> менеджмент: проблеми корпоративної культури, кадрової політики та синергії;</w:t>
      </w:r>
    </w:p>
    <w:p w:rsidR="004268EC" w:rsidRDefault="004268EC" w:rsidP="004268EC">
      <w:pPr>
        <w:pStyle w:val="a4"/>
        <w:numPr>
          <w:ilvl w:val="0"/>
          <w:numId w:val="7"/>
        </w:numPr>
      </w:pPr>
      <w:r>
        <w:t>сучасні тенденції розвитку ринку M&amp;A у світі та в Україні.</w:t>
      </w:r>
    </w:p>
    <w:p w:rsidR="004268EC" w:rsidRDefault="004268EC" w:rsidP="004268EC">
      <w:pPr>
        <w:pStyle w:val="a4"/>
      </w:pPr>
      <w:r>
        <w:t xml:space="preserve">Курс має прикладний характер і спрямований на формування </w:t>
      </w:r>
      <w:proofErr w:type="spellStart"/>
      <w:r>
        <w:t>компетентностей</w:t>
      </w:r>
      <w:proofErr w:type="spellEnd"/>
      <w:r>
        <w:t xml:space="preserve"> у сфері аналізу, планування та супроводу міжнародних M&amp;A-угод, що дозволяє студентам краще орієнтуватися в сучасних стратегіях розвитку глобального бізнесу.</w:t>
      </w:r>
    </w:p>
    <w:p w:rsidR="004268EC" w:rsidRDefault="004268EC" w:rsidP="00CA4170">
      <w:pPr>
        <w:jc w:val="center"/>
        <w:rPr>
          <w:rFonts w:ascii="Times New Roman" w:hAnsi="Times New Roman" w:cs="Times New Roman"/>
        </w:rPr>
      </w:pPr>
    </w:p>
    <w:p w:rsidR="004268EC" w:rsidRPr="004268EC" w:rsidRDefault="004268EC" w:rsidP="00CA4170">
      <w:pPr>
        <w:jc w:val="center"/>
        <w:rPr>
          <w:rFonts w:ascii="Times New Roman" w:hAnsi="Times New Roman" w:cs="Times New Roman"/>
          <w:b/>
          <w:sz w:val="24"/>
          <w:szCs w:val="24"/>
        </w:rPr>
      </w:pPr>
      <w:r w:rsidRPr="004268EC">
        <w:rPr>
          <w:rFonts w:ascii="Times New Roman" w:hAnsi="Times New Roman" w:cs="Times New Roman"/>
          <w:b/>
          <w:sz w:val="24"/>
          <w:szCs w:val="24"/>
        </w:rPr>
        <w:t>Глобальні фінансові ринки</w:t>
      </w:r>
    </w:p>
    <w:p w:rsidR="004268EC" w:rsidRDefault="004268EC" w:rsidP="004268EC">
      <w:pPr>
        <w:pStyle w:val="a4"/>
      </w:pPr>
      <w:r>
        <w:t>Дисципліна присвячена вивченню структури, функціонування та сучасних тенденцій розвитку глобальних фінансових ринків. Курс охоплює ключові аспекти міжнародного руху капіталу, діяльності фінансових інститутів, впливу макроекономічних та геополітичних факторів на динаміку світових фінансових потоків.</w:t>
      </w:r>
    </w:p>
    <w:p w:rsidR="004268EC" w:rsidRDefault="004268EC" w:rsidP="004268EC">
      <w:pPr>
        <w:pStyle w:val="a4"/>
      </w:pPr>
      <w:r>
        <w:t>У процесі вивчення розглядаються:</w:t>
      </w:r>
    </w:p>
    <w:p w:rsidR="004268EC" w:rsidRDefault="004268EC" w:rsidP="004268EC">
      <w:pPr>
        <w:pStyle w:val="a4"/>
        <w:numPr>
          <w:ilvl w:val="0"/>
          <w:numId w:val="8"/>
        </w:numPr>
      </w:pPr>
      <w:r>
        <w:t>структура та основні сегменти глобальних фінансових ринків (валютний, фондовий, кредитний, похідних інструментів тощо);</w:t>
      </w:r>
    </w:p>
    <w:p w:rsidR="004268EC" w:rsidRDefault="004268EC" w:rsidP="004268EC">
      <w:pPr>
        <w:pStyle w:val="a4"/>
        <w:numPr>
          <w:ilvl w:val="0"/>
          <w:numId w:val="8"/>
        </w:numPr>
      </w:pPr>
      <w:r>
        <w:t>роль міжнародних фінансових організацій і регуляторів у забезпеченні стабільності;</w:t>
      </w:r>
    </w:p>
    <w:p w:rsidR="004268EC" w:rsidRDefault="004268EC" w:rsidP="004268EC">
      <w:pPr>
        <w:pStyle w:val="a4"/>
        <w:numPr>
          <w:ilvl w:val="0"/>
          <w:numId w:val="8"/>
        </w:numPr>
      </w:pPr>
      <w:r>
        <w:t>фінансові інновації та вплив цифрових технологій на світову фінансову систему;</w:t>
      </w:r>
    </w:p>
    <w:p w:rsidR="004268EC" w:rsidRDefault="004268EC" w:rsidP="004268EC">
      <w:pPr>
        <w:pStyle w:val="a4"/>
        <w:numPr>
          <w:ilvl w:val="0"/>
          <w:numId w:val="8"/>
        </w:numPr>
      </w:pPr>
      <w:r>
        <w:t>ризики та виклики для країн із різним рівнем розвитку економіки;</w:t>
      </w:r>
    </w:p>
    <w:p w:rsidR="004268EC" w:rsidRDefault="004268EC" w:rsidP="004268EC">
      <w:pPr>
        <w:pStyle w:val="a4"/>
        <w:numPr>
          <w:ilvl w:val="0"/>
          <w:numId w:val="8"/>
        </w:numPr>
      </w:pPr>
      <w:r>
        <w:t>місце України у глобальному фінансовому середовищі.</w:t>
      </w:r>
    </w:p>
    <w:p w:rsidR="004268EC" w:rsidRDefault="004268EC" w:rsidP="004268EC">
      <w:pPr>
        <w:pStyle w:val="a4"/>
      </w:pPr>
      <w:r>
        <w:t>Курс має практичну спрямованість і формує у студентів компетентності в аналізі міжнародних фінансових процесів, оцінці глобальних ризиків та розробці стратегій адаптації національних економік до сучасних викликів фінансової глобалізації.</w:t>
      </w:r>
    </w:p>
    <w:p w:rsidR="004268EC" w:rsidRDefault="004268EC" w:rsidP="00CA4170">
      <w:pPr>
        <w:jc w:val="center"/>
        <w:rPr>
          <w:rFonts w:ascii="Times New Roman" w:hAnsi="Times New Roman" w:cs="Times New Roman"/>
          <w:sz w:val="24"/>
          <w:szCs w:val="24"/>
        </w:rPr>
      </w:pPr>
    </w:p>
    <w:p w:rsidR="004268EC" w:rsidRPr="004268EC" w:rsidRDefault="004268EC" w:rsidP="00CA4170">
      <w:pPr>
        <w:jc w:val="center"/>
        <w:rPr>
          <w:rFonts w:ascii="Times New Roman" w:hAnsi="Times New Roman" w:cs="Times New Roman"/>
          <w:b/>
          <w:sz w:val="24"/>
          <w:szCs w:val="24"/>
        </w:rPr>
      </w:pPr>
      <w:r w:rsidRPr="004268EC">
        <w:rPr>
          <w:rFonts w:ascii="Times New Roman" w:hAnsi="Times New Roman" w:cs="Times New Roman"/>
          <w:b/>
          <w:sz w:val="24"/>
          <w:szCs w:val="24"/>
        </w:rPr>
        <w:t>Корпоративний контроль в глобальній економіці</w:t>
      </w:r>
    </w:p>
    <w:p w:rsidR="004268EC" w:rsidRDefault="004268EC" w:rsidP="00CA4170">
      <w:pPr>
        <w:jc w:val="center"/>
        <w:rPr>
          <w:rFonts w:ascii="Times New Roman" w:hAnsi="Times New Roman" w:cs="Times New Roman"/>
          <w:sz w:val="24"/>
          <w:szCs w:val="24"/>
        </w:rPr>
      </w:pPr>
    </w:p>
    <w:p w:rsidR="004268EC" w:rsidRDefault="004268EC" w:rsidP="004268EC">
      <w:pPr>
        <w:pStyle w:val="a4"/>
      </w:pPr>
      <w:r>
        <w:t>Дисципліна спрямована на вивчення теоретичних і практичних засад організації та функціонування систем корпоративного контролю в умовах глобалізації. Курс аналізує моделі корпоративного управління, механізми контролю над транснаціональними корпораціями, а також взаємодію акціонерів, менеджменту, державних інститутів і міжнародних регуляторів у сучасному світовому бізнес-середовищі.</w:t>
      </w:r>
    </w:p>
    <w:p w:rsidR="004268EC" w:rsidRDefault="004268EC" w:rsidP="004268EC">
      <w:pPr>
        <w:pStyle w:val="a4"/>
      </w:pPr>
      <w:r>
        <w:t>У межах навчання розглядаються:</w:t>
      </w:r>
    </w:p>
    <w:p w:rsidR="004268EC" w:rsidRDefault="004268EC" w:rsidP="004268EC">
      <w:pPr>
        <w:pStyle w:val="a4"/>
        <w:numPr>
          <w:ilvl w:val="0"/>
          <w:numId w:val="9"/>
        </w:numPr>
      </w:pPr>
      <w:r>
        <w:t>концептуальні засади корпоративного управління та контролю;</w:t>
      </w:r>
    </w:p>
    <w:p w:rsidR="004268EC" w:rsidRDefault="004268EC" w:rsidP="004268EC">
      <w:pPr>
        <w:pStyle w:val="a4"/>
        <w:numPr>
          <w:ilvl w:val="0"/>
          <w:numId w:val="9"/>
        </w:numPr>
      </w:pPr>
      <w:r>
        <w:t>моделі корпоративного контролю в США, ЄС, Азії та інших регіонах;</w:t>
      </w:r>
    </w:p>
    <w:p w:rsidR="004268EC" w:rsidRDefault="004268EC" w:rsidP="004268EC">
      <w:pPr>
        <w:pStyle w:val="a4"/>
        <w:numPr>
          <w:ilvl w:val="0"/>
          <w:numId w:val="9"/>
        </w:numPr>
      </w:pPr>
      <w:r>
        <w:t>інструменти забезпечення прозорості та підзвітності бізнесу;</w:t>
      </w:r>
    </w:p>
    <w:p w:rsidR="004268EC" w:rsidRDefault="004268EC" w:rsidP="004268EC">
      <w:pPr>
        <w:pStyle w:val="a4"/>
        <w:numPr>
          <w:ilvl w:val="0"/>
          <w:numId w:val="9"/>
        </w:numPr>
      </w:pPr>
      <w:r>
        <w:t>конфлікти інтересів між власниками та менеджерами (проблема «агентських відносин»);</w:t>
      </w:r>
    </w:p>
    <w:p w:rsidR="004268EC" w:rsidRDefault="004268EC" w:rsidP="004268EC">
      <w:pPr>
        <w:pStyle w:val="a4"/>
        <w:numPr>
          <w:ilvl w:val="0"/>
          <w:numId w:val="9"/>
        </w:numPr>
      </w:pPr>
      <w:r>
        <w:lastRenderedPageBreak/>
        <w:t>роль міжнародних стандартів і регуляторів у забезпеченні ефективного корпоративного управління;</w:t>
      </w:r>
    </w:p>
    <w:p w:rsidR="004268EC" w:rsidRDefault="004268EC" w:rsidP="004268EC">
      <w:pPr>
        <w:pStyle w:val="a4"/>
        <w:numPr>
          <w:ilvl w:val="0"/>
          <w:numId w:val="9"/>
        </w:numPr>
      </w:pPr>
      <w:r>
        <w:t xml:space="preserve">вплив глобалізації та </w:t>
      </w:r>
      <w:proofErr w:type="spellStart"/>
      <w:r>
        <w:t>цифровізації</w:t>
      </w:r>
      <w:proofErr w:type="spellEnd"/>
      <w:r>
        <w:t xml:space="preserve"> на механізми корпоративного контролю.</w:t>
      </w:r>
    </w:p>
    <w:p w:rsidR="004268EC" w:rsidRDefault="004268EC" w:rsidP="004268EC">
      <w:pPr>
        <w:pStyle w:val="a4"/>
      </w:pPr>
      <w:r>
        <w:t>Курс має прикладний характер і формує у студентів компетентності щодо аналізу моделей корпоративного контролю, оцінки їх ефективності та застосування міжнародного досвіду у сфері управління компаніями.</w:t>
      </w:r>
    </w:p>
    <w:p w:rsidR="004268EC" w:rsidRPr="004268EC" w:rsidRDefault="004268EC" w:rsidP="00CA4170">
      <w:pPr>
        <w:jc w:val="center"/>
        <w:rPr>
          <w:rFonts w:ascii="Times New Roman" w:hAnsi="Times New Roman" w:cs="Times New Roman"/>
        </w:rPr>
      </w:pPr>
    </w:p>
    <w:sectPr w:rsidR="004268EC" w:rsidRPr="004268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5520A"/>
    <w:multiLevelType w:val="multilevel"/>
    <w:tmpl w:val="2142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C95E04"/>
    <w:multiLevelType w:val="multilevel"/>
    <w:tmpl w:val="FFB0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1248AD"/>
    <w:multiLevelType w:val="multilevel"/>
    <w:tmpl w:val="D55C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747171"/>
    <w:multiLevelType w:val="multilevel"/>
    <w:tmpl w:val="7BA8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3B7AD5"/>
    <w:multiLevelType w:val="multilevel"/>
    <w:tmpl w:val="384C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671A4C"/>
    <w:multiLevelType w:val="multilevel"/>
    <w:tmpl w:val="F76A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4A662E"/>
    <w:multiLevelType w:val="multilevel"/>
    <w:tmpl w:val="A2D8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CD3C05"/>
    <w:multiLevelType w:val="multilevel"/>
    <w:tmpl w:val="B0E6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79043C"/>
    <w:multiLevelType w:val="multilevel"/>
    <w:tmpl w:val="365E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7"/>
  </w:num>
  <w:num w:numId="5">
    <w:abstractNumId w:val="5"/>
  </w:num>
  <w:num w:numId="6">
    <w:abstractNumId w:val="8"/>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D57"/>
    <w:rsid w:val="00284BC7"/>
    <w:rsid w:val="002D3E61"/>
    <w:rsid w:val="004268EC"/>
    <w:rsid w:val="00533BE6"/>
    <w:rsid w:val="005C3D57"/>
    <w:rsid w:val="0089727E"/>
    <w:rsid w:val="008C214E"/>
    <w:rsid w:val="00CA41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CA417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CA417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3718">
      <w:bodyDiv w:val="1"/>
      <w:marLeft w:val="0"/>
      <w:marRight w:val="0"/>
      <w:marTop w:val="0"/>
      <w:marBottom w:val="0"/>
      <w:divBdr>
        <w:top w:val="none" w:sz="0" w:space="0" w:color="auto"/>
        <w:left w:val="none" w:sz="0" w:space="0" w:color="auto"/>
        <w:bottom w:val="none" w:sz="0" w:space="0" w:color="auto"/>
        <w:right w:val="none" w:sz="0" w:space="0" w:color="auto"/>
      </w:divBdr>
    </w:div>
    <w:div w:id="423458213">
      <w:bodyDiv w:val="1"/>
      <w:marLeft w:val="0"/>
      <w:marRight w:val="0"/>
      <w:marTop w:val="0"/>
      <w:marBottom w:val="0"/>
      <w:divBdr>
        <w:top w:val="none" w:sz="0" w:space="0" w:color="auto"/>
        <w:left w:val="none" w:sz="0" w:space="0" w:color="auto"/>
        <w:bottom w:val="none" w:sz="0" w:space="0" w:color="auto"/>
        <w:right w:val="none" w:sz="0" w:space="0" w:color="auto"/>
      </w:divBdr>
    </w:div>
    <w:div w:id="522867019">
      <w:bodyDiv w:val="1"/>
      <w:marLeft w:val="0"/>
      <w:marRight w:val="0"/>
      <w:marTop w:val="0"/>
      <w:marBottom w:val="0"/>
      <w:divBdr>
        <w:top w:val="none" w:sz="0" w:space="0" w:color="auto"/>
        <w:left w:val="none" w:sz="0" w:space="0" w:color="auto"/>
        <w:bottom w:val="none" w:sz="0" w:space="0" w:color="auto"/>
        <w:right w:val="none" w:sz="0" w:space="0" w:color="auto"/>
      </w:divBdr>
    </w:div>
    <w:div w:id="605621242">
      <w:bodyDiv w:val="1"/>
      <w:marLeft w:val="0"/>
      <w:marRight w:val="0"/>
      <w:marTop w:val="0"/>
      <w:marBottom w:val="0"/>
      <w:divBdr>
        <w:top w:val="none" w:sz="0" w:space="0" w:color="auto"/>
        <w:left w:val="none" w:sz="0" w:space="0" w:color="auto"/>
        <w:bottom w:val="none" w:sz="0" w:space="0" w:color="auto"/>
        <w:right w:val="none" w:sz="0" w:space="0" w:color="auto"/>
      </w:divBdr>
    </w:div>
    <w:div w:id="1396125719">
      <w:bodyDiv w:val="1"/>
      <w:marLeft w:val="0"/>
      <w:marRight w:val="0"/>
      <w:marTop w:val="0"/>
      <w:marBottom w:val="0"/>
      <w:divBdr>
        <w:top w:val="none" w:sz="0" w:space="0" w:color="auto"/>
        <w:left w:val="none" w:sz="0" w:space="0" w:color="auto"/>
        <w:bottom w:val="none" w:sz="0" w:space="0" w:color="auto"/>
        <w:right w:val="none" w:sz="0" w:space="0" w:color="auto"/>
      </w:divBdr>
    </w:div>
    <w:div w:id="1638534272">
      <w:bodyDiv w:val="1"/>
      <w:marLeft w:val="0"/>
      <w:marRight w:val="0"/>
      <w:marTop w:val="0"/>
      <w:marBottom w:val="0"/>
      <w:divBdr>
        <w:top w:val="none" w:sz="0" w:space="0" w:color="auto"/>
        <w:left w:val="none" w:sz="0" w:space="0" w:color="auto"/>
        <w:bottom w:val="none" w:sz="0" w:space="0" w:color="auto"/>
        <w:right w:val="none" w:sz="0" w:space="0" w:color="auto"/>
      </w:divBdr>
    </w:div>
    <w:div w:id="1799295616">
      <w:bodyDiv w:val="1"/>
      <w:marLeft w:val="0"/>
      <w:marRight w:val="0"/>
      <w:marTop w:val="0"/>
      <w:marBottom w:val="0"/>
      <w:divBdr>
        <w:top w:val="none" w:sz="0" w:space="0" w:color="auto"/>
        <w:left w:val="none" w:sz="0" w:space="0" w:color="auto"/>
        <w:bottom w:val="none" w:sz="0" w:space="0" w:color="auto"/>
        <w:right w:val="none" w:sz="0" w:space="0" w:color="auto"/>
      </w:divBdr>
    </w:div>
    <w:div w:id="1801217216">
      <w:bodyDiv w:val="1"/>
      <w:marLeft w:val="0"/>
      <w:marRight w:val="0"/>
      <w:marTop w:val="0"/>
      <w:marBottom w:val="0"/>
      <w:divBdr>
        <w:top w:val="none" w:sz="0" w:space="0" w:color="auto"/>
        <w:left w:val="none" w:sz="0" w:space="0" w:color="auto"/>
        <w:bottom w:val="none" w:sz="0" w:space="0" w:color="auto"/>
        <w:right w:val="none" w:sz="0" w:space="0" w:color="auto"/>
      </w:divBdr>
    </w:div>
    <w:div w:id="202247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6779</Words>
  <Characters>3865</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2025-09-09T11:04:00Z</dcterms:created>
  <dcterms:modified xsi:type="dcterms:W3CDTF">2025-09-09T12:28:00Z</dcterms:modified>
</cp:coreProperties>
</file>