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81BCB" w14:textId="70BF33C1" w:rsidR="00815752" w:rsidRPr="00815752" w:rsidRDefault="00815752" w:rsidP="00815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752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</w:t>
      </w:r>
    </w:p>
    <w:p w14:paraId="64A34582" w14:textId="7028FABD" w:rsidR="00815752" w:rsidRPr="00815752" w:rsidRDefault="00815752" w:rsidP="008157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5752">
        <w:rPr>
          <w:rFonts w:ascii="Times New Roman" w:hAnsi="Times New Roman" w:cs="Times New Roman"/>
          <w:sz w:val="28"/>
          <w:szCs w:val="28"/>
          <w:lang w:val="uk-UA"/>
        </w:rPr>
        <w:t>«Підприємництво, торгівля та біржова діяльність»</w:t>
      </w:r>
    </w:p>
    <w:p w14:paraId="66629CDF" w14:textId="72315A70" w:rsidR="00815752" w:rsidRPr="00FF5425" w:rsidRDefault="00815752" w:rsidP="00815752">
      <w:pPr>
        <w:pBdr>
          <w:top w:val="nil"/>
          <w:left w:val="nil"/>
          <w:bottom w:val="nil"/>
          <w:right w:val="nil"/>
          <w:between w:val="nil"/>
        </w:pBdr>
        <w:spacing w:after="0"/>
        <w:ind w:left="79" w:right="205"/>
        <w:jc w:val="center"/>
        <w:rPr>
          <w:rFonts w:ascii="Times New Roman" w:eastAsia="Times New Roman" w:hAnsi="Times New Roman"/>
          <w:color w:val="000000"/>
          <w:lang w:val="uk-UA"/>
        </w:rPr>
      </w:pPr>
      <w:bookmarkStart w:id="0" w:name="_GoBack"/>
      <w:bookmarkEnd w:id="0"/>
      <w:r w:rsidRPr="00FF5425">
        <w:rPr>
          <w:rFonts w:ascii="Times New Roman" w:eastAsia="Times New Roman" w:hAnsi="Times New Roman"/>
          <w:color w:val="000000"/>
          <w:lang w:val="uk-UA"/>
        </w:rPr>
        <w:t>Сертифікат про акредитацію,</w:t>
      </w:r>
    </w:p>
    <w:p w14:paraId="24997CA2" w14:textId="6F2F8FE5" w:rsidR="00815752" w:rsidRDefault="00815752" w:rsidP="00815752">
      <w:pPr>
        <w:pBdr>
          <w:top w:val="nil"/>
          <w:left w:val="nil"/>
          <w:bottom w:val="nil"/>
          <w:right w:val="nil"/>
          <w:between w:val="nil"/>
        </w:pBdr>
        <w:spacing w:after="0"/>
        <w:ind w:left="79" w:right="205"/>
        <w:jc w:val="center"/>
        <w:rPr>
          <w:rFonts w:ascii="Times New Roman" w:eastAsia="Times New Roman" w:hAnsi="Times New Roman"/>
          <w:color w:val="000000"/>
          <w:lang w:val="uk-UA"/>
        </w:rPr>
      </w:pPr>
      <w:r w:rsidRPr="00FF5425">
        <w:rPr>
          <w:rFonts w:ascii="Times New Roman" w:eastAsia="Times New Roman" w:hAnsi="Times New Roman"/>
          <w:color w:val="000000"/>
          <w:lang w:val="uk-UA"/>
        </w:rPr>
        <w:t>серія НД № 2189521, ді</w:t>
      </w:r>
      <w:r w:rsidR="00D72A0B" w:rsidRPr="00FF5425">
        <w:rPr>
          <w:rFonts w:ascii="Times New Roman" w:eastAsia="Times New Roman" w:hAnsi="Times New Roman"/>
          <w:color w:val="000000"/>
          <w:lang w:val="uk-UA"/>
        </w:rPr>
        <w:t>й</w:t>
      </w:r>
      <w:r w:rsidRPr="00FF5425">
        <w:rPr>
          <w:rFonts w:ascii="Times New Roman" w:eastAsia="Times New Roman" w:hAnsi="Times New Roman"/>
          <w:color w:val="000000"/>
          <w:lang w:val="uk-UA"/>
        </w:rPr>
        <w:t>сний до 01.07.2026</w:t>
      </w:r>
    </w:p>
    <w:p w14:paraId="03BDBAFC" w14:textId="77777777" w:rsidR="00815752" w:rsidRDefault="00815752" w:rsidP="00815752">
      <w:pPr>
        <w:pBdr>
          <w:top w:val="nil"/>
          <w:left w:val="nil"/>
          <w:bottom w:val="nil"/>
          <w:right w:val="nil"/>
          <w:between w:val="nil"/>
        </w:pBdr>
        <w:spacing w:after="0"/>
        <w:ind w:left="79" w:right="205"/>
        <w:jc w:val="both"/>
        <w:rPr>
          <w:rFonts w:ascii="Times New Roman" w:eastAsia="Times New Roman" w:hAnsi="Times New Roman"/>
          <w:color w:val="000000"/>
          <w:lang w:val="uk-UA"/>
        </w:rPr>
      </w:pPr>
    </w:p>
    <w:p w14:paraId="5B3810BD" w14:textId="4BEEC391" w:rsidR="00E06AE1" w:rsidRPr="00E06AE1" w:rsidRDefault="00E06AE1" w:rsidP="00EC27AA">
      <w:pPr>
        <w:pBdr>
          <w:top w:val="nil"/>
          <w:left w:val="nil"/>
          <w:bottom w:val="nil"/>
          <w:right w:val="nil"/>
          <w:between w:val="nil"/>
        </w:pBdr>
        <w:spacing w:after="0"/>
        <w:ind w:left="-99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Сьогоднішній бізнес-світ</w:t>
      </w:r>
      <w:r w:rsidR="009B4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відзначається </w:t>
      </w:r>
      <w:r w:rsidR="009B4873"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швидкими трансформаціями </w:t>
      </w:r>
      <w:r w:rsidR="009B4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активним впровадженням цифрових технологій. Це створює потребу у фахівцях, які здатні ефективно діяти в умовах невизначеності, впроваджувати підприємницькі ініціативи та використовувати антикризові інструменти управління. Саме підготовці </w:t>
      </w:r>
      <w:r w:rsidR="008C329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фахівців, які 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8C3290"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здатні швидко адаптуватися до змін, приймати нестандартні рішення й будувати економіку майбутнього</w:t>
      </w:r>
      <w:r w:rsidR="008C329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сприяє освітньо-професійна програма</w:t>
      </w:r>
      <w:r w:rsidR="009B4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першого (бакалаврського)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B4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рівня вищої освіти 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«Підприємництво, торгівля та біржова діяльність» Харківського національного університету імені В.Н. Каразіна. </w:t>
      </w:r>
    </w:p>
    <w:p w14:paraId="10E6F9CE" w14:textId="5DD65912" w:rsidR="00E06AE1" w:rsidRPr="00E06AE1" w:rsidRDefault="00E06AE1" w:rsidP="00EC27AA">
      <w:pPr>
        <w:pBdr>
          <w:top w:val="nil"/>
          <w:left w:val="nil"/>
          <w:bottom w:val="nil"/>
          <w:right w:val="nil"/>
          <w:between w:val="nil"/>
        </w:pBdr>
        <w:spacing w:after="0"/>
        <w:ind w:left="-99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Головною перевагою програми є її </w:t>
      </w:r>
      <w:proofErr w:type="spellStart"/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міждисциплінарність</w:t>
      </w:r>
      <w:proofErr w:type="spellEnd"/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210A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‒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вона поєднує знання з підприємницької діяльності, маркетингу, біржової справи, цифрових технологій, фінансів та логістики. Такий підхід дає змогу </w:t>
      </w:r>
      <w:r w:rsidR="00210A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здобувачам вищої освіти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вибудувати власну освітню траєкторію, орієнтуючись на індивідуальні інтереси та запити сучасного ринку праці. Програма сприяє розвитку критичного мислення, </w:t>
      </w:r>
      <w:proofErr w:type="spellStart"/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управління, навичок створення бізнес-моделей, ведення торгівлі, виконання біржових операцій та використання цифрових інструментів </w:t>
      </w:r>
      <w:r w:rsidRPr="00E06AE1">
        <w:rPr>
          <w:rFonts w:ascii="Times New Roman" w:eastAsia="Times New Roman" w:hAnsi="Times New Roman"/>
          <w:color w:val="000000"/>
          <w:sz w:val="28"/>
          <w:szCs w:val="28"/>
        </w:rPr>
        <w:t>e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 w:rsidRPr="00E06AE1">
        <w:rPr>
          <w:rFonts w:ascii="Times New Roman" w:eastAsia="Times New Roman" w:hAnsi="Times New Roman"/>
          <w:color w:val="000000"/>
          <w:sz w:val="28"/>
          <w:szCs w:val="28"/>
        </w:rPr>
        <w:t>commerce</w:t>
      </w:r>
      <w:r w:rsidRPr="00E06AE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3D749D7E" w14:textId="1E13C355" w:rsidR="009746A2" w:rsidRPr="006D2BE8" w:rsidRDefault="006D2BE8" w:rsidP="00EC27AA">
      <w:pPr>
        <w:pBdr>
          <w:top w:val="nil"/>
          <w:left w:val="nil"/>
          <w:bottom w:val="nil"/>
          <w:right w:val="nil"/>
          <w:between w:val="nil"/>
        </w:pBdr>
        <w:spacing w:after="0"/>
        <w:ind w:left="-99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Освітній процес поєднує ґрунтовну теоретичну підготовку з практико-орієнтованим навчанням, що відповідає актуальним викликам сучасного ринку праці. Здобувачі вищої освіти беруть участь у створенні стартапів, розв’язують прикладні бізнес-кейси, проходять виробничу практику на провідних підприємствах, а також відвідують тренінги, воркшопи та майстер-класи від експертів галузі. У процесі навчання активно застосовуються інноваційні методи: проблемно-орієнтоване навчання, навчання через дослідження, змішане навчання, симуляції бізнес-процесів, цифрові платформи управління </w:t>
      </w:r>
      <w:proofErr w:type="spellStart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проєктами</w:t>
      </w:r>
      <w:proofErr w:type="spellEnd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гейміфікація</w:t>
      </w:r>
      <w:proofErr w:type="spellEnd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а також моделювання ринкових ситуацій із використанням сучасних IT-рішень. Особлива увага приділяється розвитку </w:t>
      </w:r>
      <w:proofErr w:type="spellStart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сфері цифрової економіки та бізнес-аналітики, електронної комерції, управління логістичними процесами.</w:t>
      </w:r>
    </w:p>
    <w:p w14:paraId="5243BCEF" w14:textId="7C91DCFC" w:rsidR="00E06AE1" w:rsidRPr="006D2BE8" w:rsidRDefault="006D2BE8" w:rsidP="00EC27AA">
      <w:pPr>
        <w:pBdr>
          <w:top w:val="nil"/>
          <w:left w:val="nil"/>
          <w:bottom w:val="nil"/>
          <w:right w:val="nil"/>
          <w:between w:val="nil"/>
        </w:pBdr>
        <w:spacing w:after="0"/>
        <w:ind w:left="-99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Здобувачі мають змогу брати участь у науково-дослідних </w:t>
      </w:r>
      <w:proofErr w:type="spellStart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проєктах</w:t>
      </w:r>
      <w:proofErr w:type="spellEnd"/>
      <w:r w:rsidRPr="006D2B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бізнес-конкурсах, публікувати результати досліджень, долучатися до конференцій і професійних обговорень. Це дозволяє їм не лише зміцнити знання, але й створити конкурентне портфоліо для кар’єри у бізнесі, державному управлінні, неурядових організаціях, міжнародних структурах або в рамках власного підприємництва. Випускники програми можуть працювати бізнес-аналітиками, менеджерами з електронної комерції, фахівцями з цифрового маркетингу, логістами, керівниками малих підприємств, спеціалістами з розвитку бізнесу, консультантами у сфері підприємництва та інноваційного менеджменту.</w:t>
      </w:r>
    </w:p>
    <w:sectPr w:rsidR="00E06AE1" w:rsidRPr="006D2BE8" w:rsidSect="00996B3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DD"/>
    <w:rsid w:val="0000782C"/>
    <w:rsid w:val="00210AA4"/>
    <w:rsid w:val="00212779"/>
    <w:rsid w:val="003719DD"/>
    <w:rsid w:val="00411755"/>
    <w:rsid w:val="004A2704"/>
    <w:rsid w:val="005B63E6"/>
    <w:rsid w:val="006D2BE8"/>
    <w:rsid w:val="00815752"/>
    <w:rsid w:val="008C3290"/>
    <w:rsid w:val="009746A2"/>
    <w:rsid w:val="00996B36"/>
    <w:rsid w:val="009B4873"/>
    <w:rsid w:val="00D1715E"/>
    <w:rsid w:val="00D72A0B"/>
    <w:rsid w:val="00D95F0D"/>
    <w:rsid w:val="00E06AE1"/>
    <w:rsid w:val="00EC27AA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33F2"/>
  <w15:chartTrackingRefBased/>
  <w15:docId w15:val="{899267B2-FB90-4E81-99B0-A86996B8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1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19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19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1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19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1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1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19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19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19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19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19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15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Учетная запись Майкрософт</cp:lastModifiedBy>
  <cp:revision>3</cp:revision>
  <dcterms:created xsi:type="dcterms:W3CDTF">2025-06-12T17:02:00Z</dcterms:created>
  <dcterms:modified xsi:type="dcterms:W3CDTF">2025-06-12T17:23:00Z</dcterms:modified>
</cp:coreProperties>
</file>