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DC" w:rsidRPr="00826BB9" w:rsidRDefault="00D516DC">
      <w:pPr>
        <w:pStyle w:val="a3"/>
        <w:rPr>
          <w:rFonts w:ascii="Times New Roman" w:hAnsi="Times New Roman"/>
        </w:rPr>
      </w:pPr>
      <w:r w:rsidRPr="00826BB9">
        <w:rPr>
          <w:rFonts w:ascii="Times New Roman" w:hAnsi="Times New Roman"/>
          <w:lang w:val="ru-RU"/>
        </w:rPr>
        <w:t>Лекция 13</w:t>
      </w:r>
    </w:p>
    <w:p w:rsidR="00D516DC" w:rsidRPr="00826BB9" w:rsidRDefault="00D516DC">
      <w:pPr>
        <w:ind w:right="-1050"/>
        <w:jc w:val="center"/>
        <w:rPr>
          <w:b/>
          <w:sz w:val="40"/>
          <w:lang w:val="uk-UA"/>
        </w:rPr>
      </w:pPr>
    </w:p>
    <w:p w:rsidR="00D516DC" w:rsidRPr="00826BB9" w:rsidRDefault="00D516DC">
      <w:pPr>
        <w:ind w:right="-1050"/>
        <w:jc w:val="center"/>
        <w:rPr>
          <w:b/>
          <w:sz w:val="30"/>
          <w:lang w:val="uk-UA"/>
        </w:rPr>
      </w:pPr>
      <w:r w:rsidRPr="00826BB9">
        <w:rPr>
          <w:b/>
          <w:sz w:val="30"/>
          <w:lang w:eastAsia="ru-RU"/>
        </w:rPr>
        <w:t>План:</w:t>
      </w:r>
    </w:p>
    <w:p w:rsidR="00D516DC" w:rsidRPr="00826BB9" w:rsidRDefault="00D516DC">
      <w:pPr>
        <w:ind w:right="-1050"/>
        <w:jc w:val="center"/>
        <w:rPr>
          <w:b/>
          <w:sz w:val="30"/>
          <w:lang w:val="uk-UA"/>
        </w:rPr>
      </w:pPr>
    </w:p>
    <w:p w:rsidR="00D516DC" w:rsidRPr="00826BB9" w:rsidRDefault="00D516DC">
      <w:pPr>
        <w:ind w:left="1843" w:right="-1050" w:hanging="142"/>
        <w:rPr>
          <w:sz w:val="26"/>
          <w:lang w:val="uk-UA"/>
        </w:rPr>
      </w:pPr>
      <w:r w:rsidRPr="00826BB9">
        <w:rPr>
          <w:sz w:val="26"/>
          <w:lang w:eastAsia="ru-RU"/>
        </w:rPr>
        <w:t>1. Мониторинг. Научная основа и современная концепция развития.</w:t>
      </w:r>
    </w:p>
    <w:p w:rsidR="00D516DC" w:rsidRPr="00826BB9" w:rsidRDefault="00D516DC">
      <w:pPr>
        <w:ind w:left="1843" w:right="-1050" w:hanging="142"/>
        <w:rPr>
          <w:sz w:val="26"/>
          <w:lang w:val="uk-UA"/>
        </w:rPr>
      </w:pPr>
      <w:r w:rsidRPr="00826BB9">
        <w:rPr>
          <w:sz w:val="26"/>
          <w:lang w:eastAsia="ru-RU"/>
        </w:rPr>
        <w:t>2. Общегосударственная система наблюдения и контроля при  ста номах</w:t>
      </w:r>
    </w:p>
    <w:p w:rsidR="00D516DC" w:rsidRPr="00826BB9" w:rsidRDefault="00D516DC">
      <w:pPr>
        <w:ind w:left="1843" w:right="-1050" w:hanging="142"/>
        <w:rPr>
          <w:sz w:val="26"/>
          <w:lang w:val="uk-UA"/>
        </w:rPr>
      </w:pPr>
      <w:r w:rsidRPr="00826BB9">
        <w:rPr>
          <w:sz w:val="26"/>
          <w:lang w:eastAsia="ru-RU"/>
        </w:rPr>
        <w:t xml:space="preserve">     окружающей среды.</w:t>
      </w:r>
    </w:p>
    <w:p w:rsidR="00D516DC" w:rsidRPr="00826BB9" w:rsidRDefault="00D516DC">
      <w:pPr>
        <w:ind w:left="1843" w:right="-1050" w:hanging="142"/>
        <w:rPr>
          <w:sz w:val="26"/>
          <w:lang w:val="uk-UA"/>
        </w:rPr>
      </w:pPr>
    </w:p>
    <w:p w:rsidR="00D516DC" w:rsidRPr="00826BB9" w:rsidRDefault="00D516DC">
      <w:pPr>
        <w:ind w:right="-1050"/>
        <w:jc w:val="center"/>
        <w:rPr>
          <w:b/>
          <w:bCs/>
          <w:sz w:val="28"/>
          <w:lang w:val="uk-UA"/>
        </w:rPr>
      </w:pPr>
      <w:r w:rsidRPr="00826BB9">
        <w:rPr>
          <w:b/>
          <w:bCs/>
          <w:sz w:val="28"/>
          <w:lang w:eastAsia="ru-RU"/>
        </w:rPr>
        <w:t>1. Мониторинг. Научная основа и современная концепция развития</w:t>
      </w:r>
    </w:p>
    <w:p w:rsidR="00D516DC" w:rsidRPr="00826BB9" w:rsidRDefault="00D516DC">
      <w:pPr>
        <w:ind w:right="-1050" w:firstLine="709"/>
        <w:rPr>
          <w:b/>
          <w:bCs/>
          <w:sz w:val="28"/>
          <w:lang w:val="uk-UA"/>
        </w:rPr>
      </w:pPr>
    </w:p>
    <w:p w:rsidR="00D516DC" w:rsidRPr="00826BB9" w:rsidRDefault="00D516DC">
      <w:pPr>
        <w:pStyle w:val="1"/>
        <w:tabs>
          <w:tab w:val="center" w:pos="709"/>
        </w:tabs>
        <w:ind w:left="0" w:right="-2" w:firstLine="709"/>
        <w:jc w:val="both"/>
        <w:rPr>
          <w:sz w:val="26"/>
          <w:lang w:val="uk-UA"/>
        </w:rPr>
      </w:pPr>
      <w:r w:rsidRPr="00826BB9">
        <w:rPr>
          <w:sz w:val="26"/>
          <w:lang w:val="ru-RU"/>
        </w:rPr>
        <w:t>Загрязнение НПС та потребность охраны его привели к необходимости  организации учета размеров антропогенных изменений в естественной среде и их проявлений в отдельных регионах .</w:t>
      </w:r>
    </w:p>
    <w:p w:rsidR="00D516DC" w:rsidRPr="00826BB9" w:rsidRDefault="00D516DC">
      <w:pPr>
        <w:pStyle w:val="1"/>
        <w:tabs>
          <w:tab w:val="center" w:pos="709"/>
        </w:tabs>
        <w:ind w:left="0" w:right="-2" w:firstLine="709"/>
        <w:jc w:val="both"/>
        <w:rPr>
          <w:sz w:val="26"/>
          <w:lang w:val="uk-UA"/>
        </w:rPr>
      </w:pPr>
      <w:r w:rsidRPr="00826BB9">
        <w:rPr>
          <w:sz w:val="26"/>
          <w:lang w:val="ru-RU"/>
        </w:rPr>
        <w:t>Эта задача решается с помощью мониторинга.</w:t>
      </w:r>
    </w:p>
    <w:p w:rsidR="00D516DC" w:rsidRPr="00826BB9" w:rsidRDefault="00D516DC">
      <w:pPr>
        <w:pStyle w:val="1"/>
        <w:tabs>
          <w:tab w:val="center" w:pos="709"/>
        </w:tabs>
        <w:ind w:left="0" w:right="-2" w:firstLine="709"/>
        <w:jc w:val="both"/>
        <w:rPr>
          <w:sz w:val="26"/>
          <w:lang w:val="uk-UA"/>
        </w:rPr>
      </w:pPr>
      <w:r w:rsidRPr="00826BB9">
        <w:rPr>
          <w:i/>
          <w:iCs/>
          <w:sz w:val="26"/>
          <w:lang w:val="ru-RU"/>
        </w:rPr>
        <w:t xml:space="preserve">Мониторинг </w:t>
      </w:r>
      <w:r w:rsidRPr="00826BB9">
        <w:rPr>
          <w:sz w:val="26"/>
          <w:lang w:val="ru-RU"/>
        </w:rPr>
        <w:t>– это комплексная научно информационная система наблюдений,  оценки и прогнозирования изменений состояния биосферы под воздействием естественных и  антропогенных факторов.</w:t>
      </w:r>
    </w:p>
    <w:p w:rsidR="00D516DC" w:rsidRPr="00826BB9" w:rsidRDefault="00D516DC">
      <w:pPr>
        <w:tabs>
          <w:tab w:val="center" w:pos="709"/>
        </w:tabs>
        <w:ind w:right="-2" w:firstLine="709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>Вся  система разделяется на уровне и разделы . Уровни мониторинга выделяются по масштабам обобщения информации  локальный, региональный, глобальный.</w:t>
      </w:r>
    </w:p>
    <w:p w:rsidR="00D516DC" w:rsidRPr="00826BB9" w:rsidRDefault="00D516DC">
      <w:pPr>
        <w:tabs>
          <w:tab w:val="center" w:pos="709"/>
        </w:tabs>
        <w:ind w:right="-2" w:firstLine="709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>Особенный уровень занимают национальные системы мониторинга, на которых принимаются и реализуются решения по защите НПС (окружающая естественная среда).</w:t>
      </w:r>
    </w:p>
    <w:p w:rsidR="00D516DC" w:rsidRPr="00826BB9" w:rsidRDefault="00D516DC">
      <w:pPr>
        <w:tabs>
          <w:tab w:val="center" w:pos="709"/>
        </w:tabs>
        <w:ind w:right="-2" w:firstLine="709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ab/>
        <w:t xml:space="preserve"> Разделы экологического мониторинга определяются спецификой параметров, методов наблюдения, оценки и есть: фоновый, биологический, хозяйственный. Фоновый мониторинг предусматривает систематические стационарные намерения, которые проводятся по единственной программе наблюдений по состоянию атмосферы, почвы, естественных вод и особенностей </w:t>
      </w:r>
      <w:r w:rsidRPr="00826BB9">
        <w:rPr>
          <w:sz w:val="26"/>
          <w:lang w:val="uk-UA" w:eastAsia="ru-RU"/>
        </w:rPr>
        <w:t>земноїповерхні</w:t>
      </w:r>
      <w:r w:rsidRPr="00826BB9">
        <w:rPr>
          <w:sz w:val="26"/>
          <w:lang w:eastAsia="ru-RU"/>
        </w:rPr>
        <w:t>.</w:t>
      </w:r>
    </w:p>
    <w:p w:rsidR="00D516DC" w:rsidRPr="00826BB9" w:rsidRDefault="00D516DC">
      <w:pPr>
        <w:tabs>
          <w:tab w:val="center" w:pos="709"/>
        </w:tabs>
        <w:ind w:right="-2" w:firstLine="709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>Биологический мониторинг сориентирован на систематическое оценивание состояния видов растений, животных но др. же. о. Он включает регистрацию численности и  структуры их популяций, характер миграций и размножения.</w:t>
      </w:r>
    </w:p>
    <w:p w:rsidR="00D516DC" w:rsidRPr="00826BB9" w:rsidRDefault="00D516DC">
      <w:pPr>
        <w:tabs>
          <w:tab w:val="center" w:pos="709"/>
        </w:tabs>
        <w:ind w:right="-2" w:firstLine="709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lastRenderedPageBreak/>
        <w:t>Хозяйственный мониторинг проводится с целью оценки влияния деятельности промышленных и сельскохозяйственных производств на окружающую среду.</w:t>
      </w:r>
    </w:p>
    <w:p w:rsidR="00D516DC" w:rsidRPr="00826BB9" w:rsidRDefault="00D516DC">
      <w:pPr>
        <w:tabs>
          <w:tab w:val="center" w:pos="709"/>
        </w:tabs>
        <w:ind w:right="-2" w:firstLine="709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 xml:space="preserve">Наиболее важную информацию предоставляет </w:t>
      </w:r>
      <w:r w:rsidRPr="00826BB9">
        <w:rPr>
          <w:sz w:val="26"/>
          <w:lang w:val="uk-UA" w:eastAsia="ru-RU"/>
        </w:rPr>
        <w:t>фітомоніторинг</w:t>
      </w:r>
      <w:r w:rsidRPr="00826BB9">
        <w:rPr>
          <w:sz w:val="26"/>
          <w:lang w:eastAsia="ru-RU"/>
        </w:rPr>
        <w:t xml:space="preserve"> (составляющая биомониторингу), что учитывает изменения поведения (реакций) растений на изменения состояния окружающей среды   (НС).</w:t>
      </w:r>
    </w:p>
    <w:p w:rsidR="00D516DC" w:rsidRPr="00826BB9" w:rsidRDefault="00D516DC">
      <w:pPr>
        <w:pStyle w:val="21"/>
        <w:ind w:right="-2"/>
        <w:rPr>
          <w:rFonts w:ascii="Times New Roman" w:hAnsi="Times New Roman"/>
        </w:rPr>
      </w:pPr>
      <w:r w:rsidRPr="00826BB9">
        <w:rPr>
          <w:rFonts w:ascii="Times New Roman" w:hAnsi="Times New Roman"/>
          <w:lang w:val="ru-RU"/>
        </w:rPr>
        <w:t>Биомониторинг более информативен чем хозяйственный и фоновый. Это определяется способностью же. о. концентрировать большое количество посторонних веществ в своем теле.</w:t>
      </w:r>
    </w:p>
    <w:p w:rsidR="00D516DC" w:rsidRPr="00826BB9" w:rsidRDefault="00D516DC">
      <w:pPr>
        <w:ind w:right="-2" w:firstLine="709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>Информация фонового мониторинга иногда может показывать несущественно малое загрязнение среды любым загрязнителем, биомониторинг удостоверяет, что происходит процесс аккумулирования данного вида загрязнителя в тканях  же. о.</w:t>
      </w:r>
    </w:p>
    <w:p w:rsidR="00D516DC" w:rsidRPr="00826BB9" w:rsidRDefault="00D516DC">
      <w:pPr>
        <w:ind w:right="-2" w:firstLine="709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>Задание мониторингу таким образом заключается в:</w:t>
      </w:r>
    </w:p>
    <w:p w:rsidR="00D516DC" w:rsidRPr="00826BB9" w:rsidRDefault="00D516DC">
      <w:pPr>
        <w:ind w:left="1134" w:right="-2" w:hanging="141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>- выявлении взаимосвязи источников загрязнения Н.С. с объектами живой природы, на какие они действуют;</w:t>
      </w:r>
    </w:p>
    <w:p w:rsidR="00D516DC" w:rsidRPr="00826BB9" w:rsidRDefault="00D516DC">
      <w:pPr>
        <w:ind w:left="1134" w:right="-2" w:hanging="141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>- выявлении каналов распространения загрязняющих веществ в естественной среде;</w:t>
      </w:r>
    </w:p>
    <w:p w:rsidR="00D516DC" w:rsidRPr="00826BB9" w:rsidRDefault="00D516DC">
      <w:pPr>
        <w:ind w:left="1134" w:right="-2" w:hanging="141"/>
        <w:jc w:val="both"/>
        <w:rPr>
          <w:sz w:val="26"/>
          <w:lang w:val="uk-UA"/>
        </w:rPr>
      </w:pPr>
      <w:r w:rsidRPr="00826BB9">
        <w:rPr>
          <w:sz w:val="26"/>
          <w:lang w:eastAsia="ru-RU"/>
        </w:rPr>
        <w:t>- обобщении полученной объективной информации об изменении биологических, геохимических и геофизических параметров Н.С. в локальном, региональном и глобальном масштабах для принятия решений по его охране от негативных (главным образом, антропогенных) факторов.</w:t>
      </w:r>
    </w:p>
    <w:p w:rsidR="00D516DC" w:rsidRDefault="00D516DC">
      <w:pPr>
        <w:ind w:right="-2" w:firstLine="709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Такие решения может приниматься и реализовываться в пределах национальной юрисдикции и национального бюджета. Поэтому глобальная система мониторинга Н.С. должна базироваться на совокупности национальных систем мониторинга.</w:t>
      </w:r>
    </w:p>
    <w:p w:rsidR="00D516DC" w:rsidRDefault="00D516DC">
      <w:pPr>
        <w:ind w:right="-2" w:firstLine="709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Заданиями мониторингу определяется принцип его организации, который заключается в том, что объектом защиты является среда существования всех же. о. –  биосфера.</w:t>
      </w:r>
    </w:p>
    <w:p w:rsidR="00D516DC" w:rsidRDefault="00D516DC">
      <w:pPr>
        <w:pStyle w:val="21"/>
        <w:ind w:right="-2"/>
      </w:pPr>
      <w:r>
        <w:rPr>
          <w:lang w:val="ru-RU"/>
        </w:rPr>
        <w:t>Известно, что эффект суммарного действия многих локальных источников загрязнения Н.С. имеет территориальный характер. Изменения происходят на определенном участке земной поверхности, следовательно, наблюдать и оценивать состояние среды, а также реализовать мероприятия по его защите нужно на конкретной территории.</w:t>
      </w:r>
    </w:p>
    <w:p w:rsidR="00D516DC" w:rsidRDefault="00D516DC">
      <w:pPr>
        <w:ind w:right="-2" w:firstLine="709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Наиболее полно отвечает заданием мониторингу в деле защиты окружающей среды территория водосборного бассейна, которая рассматривается как целостная </w:t>
      </w:r>
      <w:r>
        <w:rPr>
          <w:rFonts w:ascii="Garamond" w:hAnsi="Garamond"/>
          <w:sz w:val="26"/>
          <w:lang w:eastAsia="ru-RU"/>
        </w:rPr>
        <w:lastRenderedPageBreak/>
        <w:t>функциональная система, удобная для исследования и регуляции со стороны человека. Как объект мониторинга водосборный бассейн имеет ряд преимуществ перед другими единицами:</w:t>
      </w:r>
    </w:p>
    <w:p w:rsidR="00D516DC" w:rsidRDefault="00D516DC" w:rsidP="00D516DC">
      <w:pPr>
        <w:numPr>
          <w:ilvl w:val="0"/>
          <w:numId w:val="2"/>
        </w:numPr>
        <w:spacing w:after="0" w:line="240" w:lineRule="auto"/>
        <w:ind w:left="1134" w:right="-2" w:hanging="14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имеет определенные пределы;</w:t>
      </w:r>
    </w:p>
    <w:p w:rsidR="00D516DC" w:rsidRDefault="00D516DC" w:rsidP="00D516DC">
      <w:pPr>
        <w:numPr>
          <w:ilvl w:val="0"/>
          <w:numId w:val="2"/>
        </w:numPr>
        <w:spacing w:after="0" w:line="240" w:lineRule="auto"/>
        <w:ind w:left="1134" w:right="-2" w:hanging="14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аналогичное строение с бассейнами всех масштабов;</w:t>
      </w:r>
    </w:p>
    <w:p w:rsidR="00D516DC" w:rsidRDefault="00D516DC" w:rsidP="00D516DC">
      <w:pPr>
        <w:numPr>
          <w:ilvl w:val="0"/>
          <w:numId w:val="2"/>
        </w:numPr>
        <w:spacing w:after="0" w:line="240" w:lineRule="auto"/>
        <w:ind w:left="1134" w:right="-2" w:hanging="14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одинаковое направление потоков всех веществ, энергии.</w:t>
      </w:r>
    </w:p>
    <w:p w:rsidR="00D516DC" w:rsidRDefault="00D516DC">
      <w:pPr>
        <w:ind w:right="-2" w:firstLine="709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Это упрощает расчеты материально энергетических балансов, построение типичных моделей для анализа и прогноза изменений Н.С., а также реализацию мероприятий по сохранению равновесия между естественным потенциалом хозяйственной деятельностью общества.</w:t>
      </w:r>
    </w:p>
    <w:p w:rsidR="00D516DC" w:rsidRDefault="00D516DC">
      <w:pPr>
        <w:ind w:left="-567" w:right="-2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 xml:space="preserve">    </w:t>
      </w:r>
      <w:r>
        <w:rPr>
          <w:rFonts w:ascii="Garamond" w:hAnsi="Garamond"/>
          <w:sz w:val="26"/>
          <w:lang w:eastAsia="ru-RU"/>
        </w:rPr>
        <w:tab/>
        <w:t>Наиболее важными моментами организации глобальной системы экологического мониторинга является:</w:t>
      </w:r>
    </w:p>
    <w:p w:rsidR="00D516DC" w:rsidRDefault="00D516DC" w:rsidP="00D516DC">
      <w:pPr>
        <w:numPr>
          <w:ilvl w:val="0"/>
          <w:numId w:val="2"/>
        </w:numPr>
        <w:tabs>
          <w:tab w:val="clear" w:pos="-207"/>
        </w:tabs>
        <w:spacing w:after="0" w:line="240" w:lineRule="auto"/>
        <w:ind w:left="1134" w:right="-2" w:hanging="141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рациональное размещение сети наблюдательных станций на территории земного шара;</w:t>
      </w:r>
    </w:p>
    <w:p w:rsidR="00D516DC" w:rsidRDefault="00D516DC" w:rsidP="00D516DC">
      <w:pPr>
        <w:numPr>
          <w:ilvl w:val="0"/>
          <w:numId w:val="2"/>
        </w:numPr>
        <w:tabs>
          <w:tab w:val="clear" w:pos="-207"/>
        </w:tabs>
        <w:spacing w:after="0" w:line="240" w:lineRule="auto"/>
        <w:ind w:left="1276" w:right="-2" w:hanging="283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обеспечение станций системой приборов и методов оперативного контроля качества среды;</w:t>
      </w:r>
    </w:p>
    <w:p w:rsidR="00D516DC" w:rsidRDefault="00D516DC" w:rsidP="00D516DC">
      <w:pPr>
        <w:numPr>
          <w:ilvl w:val="0"/>
          <w:numId w:val="2"/>
        </w:numPr>
        <w:tabs>
          <w:tab w:val="clear" w:pos="-207"/>
        </w:tabs>
        <w:spacing w:after="0" w:line="240" w:lineRule="auto"/>
        <w:ind w:left="1276" w:right="-2" w:hanging="283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создание четкой иерархической системы сбора, хранения, передачи, обработки и  обобщения информации на всех уровнях.</w:t>
      </w:r>
    </w:p>
    <w:p w:rsidR="00D516DC" w:rsidRDefault="00D516DC">
      <w:pPr>
        <w:pStyle w:val="2"/>
        <w:ind w:left="0" w:right="-2" w:firstLine="709"/>
        <w:jc w:val="both"/>
        <w:rPr>
          <w:rFonts w:ascii="Garamond" w:hAnsi="Garamond"/>
          <w:sz w:val="26"/>
        </w:rPr>
      </w:pPr>
      <w:r>
        <w:rPr>
          <w:rFonts w:ascii="Garamond" w:hAnsi="Garamond"/>
          <w:sz w:val="26"/>
          <w:lang w:val="ru-RU"/>
        </w:rPr>
        <w:t>Первичной организационной и функциональной ячейкой экологического мониторинга является региональная станция (РС), которая проводит регулярные наблюдения с помощью своей сети стационарных биосферных постов (БП), прорабатывает полученную информацию и передает ее к национальному центру мониторинга (НЦ). НЦ обобщает полученную информацию, делает выводы, прогнозирует изменения состояния Н.С. и передает информацию к Правительству страны и к биосферному центру ЮНЕП, который обеспечивает обратной потек информации в виде глобальных прогнозов изменений состояния биосферы, организует съезды и конференции представителей государств по обсуждению экологических проблем. Экологическая комиссия ЮНЕП готовит планы мероприятий по решению возникших проблем.</w:t>
      </w:r>
    </w:p>
    <w:p w:rsidR="00D516DC" w:rsidRDefault="00D516DC">
      <w:pPr>
        <w:pStyle w:val="a7"/>
        <w:ind w:left="0" w:right="-2" w:firstLine="709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</w:rPr>
        <w:t xml:space="preserve">Проведение глобального мониторинга начато на основе решения Мижнародноинаради, проведенной по инициативе ООН в </w:t>
      </w:r>
      <w:r>
        <w:rPr>
          <w:rFonts w:ascii="Garamond" w:hAnsi="Garamond"/>
          <w:sz w:val="26"/>
          <w:lang w:val="uk-UA"/>
        </w:rPr>
        <w:t>1974р</w:t>
      </w:r>
      <w:r>
        <w:rPr>
          <w:rFonts w:ascii="Garamond" w:hAnsi="Garamond"/>
          <w:sz w:val="26"/>
        </w:rPr>
        <w:t xml:space="preserve">. К нему присоединился СССР. Приведена концепция мониторинга была одобрена Международным совещанием по проекту МАБ №14 ЮНЕСКО в </w:t>
      </w:r>
      <w:r>
        <w:rPr>
          <w:rFonts w:ascii="Garamond" w:hAnsi="Garamond"/>
          <w:sz w:val="26"/>
          <w:lang w:val="uk-UA"/>
        </w:rPr>
        <w:t>1978р</w:t>
      </w:r>
      <w:r>
        <w:rPr>
          <w:rFonts w:ascii="Garamond" w:hAnsi="Garamond"/>
          <w:sz w:val="26"/>
        </w:rPr>
        <w:t>. в Ташкенте.</w:t>
      </w:r>
    </w:p>
    <w:p w:rsidR="00D516DC" w:rsidRDefault="00D516DC">
      <w:pPr>
        <w:pStyle w:val="a7"/>
        <w:ind w:left="0" w:right="-2" w:firstLine="709"/>
        <w:jc w:val="both"/>
        <w:rPr>
          <w:rFonts w:ascii="Garamond" w:hAnsi="Garamond"/>
          <w:sz w:val="26"/>
          <w:lang w:val="uk-UA"/>
        </w:rPr>
      </w:pPr>
    </w:p>
    <w:p w:rsidR="00D516DC" w:rsidRDefault="00D516DC">
      <w:pPr>
        <w:pStyle w:val="5"/>
        <w:ind w:left="0" w:right="-2"/>
      </w:pPr>
      <w:r>
        <w:rPr>
          <w:lang w:val="ru-RU"/>
        </w:rPr>
        <w:t xml:space="preserve">                         Территориальная структура биосферного центра ЮНЕП      </w:t>
      </w:r>
    </w:p>
    <w:p w:rsidR="00D516DC" w:rsidRDefault="00D516DC">
      <w:pPr>
        <w:ind w:left="-567" w:right="-2" w:firstLine="283"/>
        <w:jc w:val="both"/>
        <w:rPr>
          <w:rFonts w:ascii="Garamond" w:hAnsi="Garamond"/>
          <w:b/>
          <w:bCs/>
          <w:sz w:val="26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393"/>
        <w:gridCol w:w="1394"/>
        <w:gridCol w:w="1394"/>
        <w:gridCol w:w="1394"/>
        <w:gridCol w:w="1394"/>
        <w:gridCol w:w="1394"/>
      </w:tblGrid>
      <w:tr w:rsidR="00D516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</w:p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 xml:space="preserve">  Индекс</w:t>
            </w:r>
          </w:p>
        </w:tc>
        <w:tc>
          <w:tcPr>
            <w:tcW w:w="8363" w:type="dxa"/>
            <w:gridSpan w:val="6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 xml:space="preserve">                                          Количество станций</w:t>
            </w:r>
          </w:p>
        </w:tc>
      </w:tr>
      <w:tr w:rsidR="00D516DC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1276" w:type="dxa"/>
            <w:vMerge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</w:p>
        </w:tc>
        <w:tc>
          <w:tcPr>
            <w:tcW w:w="1393" w:type="dxa"/>
            <w:vAlign w:val="center"/>
          </w:tcPr>
          <w:p w:rsidR="00D516DC" w:rsidRDefault="00D516DC">
            <w:pPr>
              <w:pStyle w:val="6"/>
              <w:ind w:right="-2"/>
              <w:jc w:val="left"/>
            </w:pPr>
            <w:r>
              <w:t>Евразия</w:t>
            </w:r>
          </w:p>
        </w:tc>
        <w:tc>
          <w:tcPr>
            <w:tcW w:w="1394" w:type="dxa"/>
            <w:vAlign w:val="center"/>
          </w:tcPr>
          <w:p w:rsidR="00D516DC" w:rsidRDefault="00D516DC">
            <w:pPr>
              <w:ind w:right="-2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>Северная</w:t>
            </w:r>
          </w:p>
          <w:p w:rsidR="00D516DC" w:rsidRDefault="00D516DC">
            <w:pPr>
              <w:ind w:right="-2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>Америка</w:t>
            </w:r>
          </w:p>
        </w:tc>
        <w:tc>
          <w:tcPr>
            <w:tcW w:w="1394" w:type="dxa"/>
            <w:vAlign w:val="center"/>
          </w:tcPr>
          <w:p w:rsidR="00D516DC" w:rsidRDefault="00D516DC">
            <w:pPr>
              <w:ind w:right="-2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>Южная</w:t>
            </w:r>
          </w:p>
          <w:p w:rsidR="00D516DC" w:rsidRDefault="00D516DC">
            <w:pPr>
              <w:ind w:right="-2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>Америка</w:t>
            </w:r>
          </w:p>
        </w:tc>
        <w:tc>
          <w:tcPr>
            <w:tcW w:w="1394" w:type="dxa"/>
            <w:vAlign w:val="center"/>
          </w:tcPr>
          <w:p w:rsidR="00D516DC" w:rsidRDefault="00D516DC">
            <w:pPr>
              <w:ind w:right="-2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>Африка</w:t>
            </w:r>
          </w:p>
        </w:tc>
        <w:tc>
          <w:tcPr>
            <w:tcW w:w="1394" w:type="dxa"/>
            <w:vAlign w:val="center"/>
          </w:tcPr>
          <w:p w:rsidR="00D516DC" w:rsidRDefault="00D516DC">
            <w:pPr>
              <w:ind w:right="-2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>Австралия</w:t>
            </w:r>
          </w:p>
          <w:p w:rsidR="00D516DC" w:rsidRDefault="00D516DC">
            <w:pPr>
              <w:ind w:right="-2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>Океания</w:t>
            </w:r>
          </w:p>
        </w:tc>
        <w:tc>
          <w:tcPr>
            <w:tcW w:w="1394" w:type="dxa"/>
            <w:vAlign w:val="center"/>
          </w:tcPr>
          <w:p w:rsidR="00D516DC" w:rsidRDefault="00D516DC">
            <w:pPr>
              <w:pStyle w:val="7"/>
              <w:ind w:right="-2"/>
            </w:pPr>
            <w:r>
              <w:t>Вместе</w:t>
            </w:r>
          </w:p>
        </w:tc>
      </w:tr>
      <w:tr w:rsidR="00D516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 xml:space="preserve">    НЦ</w:t>
            </w:r>
          </w:p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t xml:space="preserve">    РС</w:t>
            </w:r>
          </w:p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lastRenderedPageBreak/>
              <w:t xml:space="preserve">    БП</w:t>
            </w:r>
          </w:p>
        </w:tc>
        <w:tc>
          <w:tcPr>
            <w:tcW w:w="8363" w:type="dxa"/>
            <w:gridSpan w:val="6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eastAsia="ru-RU"/>
              </w:rPr>
              <w:lastRenderedPageBreak/>
              <w:t xml:space="preserve">                          Количество стран – членов ЮНЕП</w:t>
            </w:r>
          </w:p>
        </w:tc>
      </w:tr>
      <w:tr w:rsidR="00D516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</w:p>
        </w:tc>
        <w:tc>
          <w:tcPr>
            <w:tcW w:w="1393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240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80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80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160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80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640</w:t>
            </w:r>
          </w:p>
        </w:tc>
      </w:tr>
      <w:tr w:rsidR="00D516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</w:p>
        </w:tc>
        <w:tc>
          <w:tcPr>
            <w:tcW w:w="1393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2400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800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800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1600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  800</w:t>
            </w:r>
          </w:p>
        </w:tc>
        <w:tc>
          <w:tcPr>
            <w:tcW w:w="1394" w:type="dxa"/>
          </w:tcPr>
          <w:p w:rsidR="00D516DC" w:rsidRDefault="00D516DC">
            <w:pPr>
              <w:ind w:right="-2"/>
              <w:jc w:val="both"/>
              <w:rPr>
                <w:rFonts w:ascii="Garamond" w:hAnsi="Garamond"/>
                <w:sz w:val="26"/>
                <w:lang w:val="uk-UA"/>
              </w:rPr>
            </w:pPr>
            <w:r>
              <w:rPr>
                <w:rFonts w:ascii="Garamond" w:hAnsi="Garamond"/>
                <w:sz w:val="26"/>
                <w:lang w:val="uk-UA"/>
              </w:rPr>
              <w:t xml:space="preserve">  6400</w:t>
            </w:r>
          </w:p>
        </w:tc>
      </w:tr>
    </w:tbl>
    <w:p w:rsidR="00D516DC" w:rsidRDefault="00D516DC">
      <w:pPr>
        <w:ind w:left="-567" w:right="-2" w:firstLine="283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val="uk-UA"/>
        </w:rPr>
        <w:lastRenderedPageBreak/>
        <w:t xml:space="preserve">   </w:t>
      </w:r>
    </w:p>
    <w:p w:rsidR="00D516DC" w:rsidRDefault="00D516DC">
      <w:pPr>
        <w:ind w:right="-2"/>
        <w:jc w:val="center"/>
        <w:rPr>
          <w:rFonts w:ascii="Garamond" w:hAnsi="Garamond"/>
          <w:b/>
          <w:bCs/>
          <w:sz w:val="28"/>
          <w:lang w:val="uk-UA"/>
        </w:rPr>
      </w:pPr>
      <w:r>
        <w:rPr>
          <w:rFonts w:ascii="Garamond" w:hAnsi="Garamond"/>
          <w:b/>
          <w:bCs/>
          <w:sz w:val="28"/>
          <w:lang w:eastAsia="ru-RU"/>
        </w:rPr>
        <w:t>2. Общегосударственная система мониторинга</w:t>
      </w:r>
    </w:p>
    <w:p w:rsidR="00D516DC" w:rsidRDefault="00D516DC">
      <w:pPr>
        <w:tabs>
          <w:tab w:val="center" w:pos="-2268"/>
        </w:tabs>
        <w:ind w:left="-567" w:right="-2" w:firstLine="283"/>
        <w:jc w:val="center"/>
        <w:rPr>
          <w:rFonts w:ascii="Garamond" w:hAnsi="Garamond"/>
          <w:b/>
          <w:bCs/>
          <w:sz w:val="26"/>
          <w:lang w:val="uk-UA"/>
        </w:rPr>
      </w:pPr>
    </w:p>
    <w:p w:rsidR="00D516DC" w:rsidRDefault="00D516DC">
      <w:pPr>
        <w:tabs>
          <w:tab w:val="center" w:pos="-2268"/>
        </w:tabs>
        <w:ind w:right="-2" w:firstLine="709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Основные функции системы государственного мониторинга заключаются в:</w:t>
      </w:r>
    </w:p>
    <w:p w:rsidR="00D516DC" w:rsidRDefault="00D516DC" w:rsidP="00D516DC">
      <w:pPr>
        <w:numPr>
          <w:ilvl w:val="0"/>
          <w:numId w:val="2"/>
        </w:numPr>
        <w:tabs>
          <w:tab w:val="center" w:pos="-2268"/>
        </w:tabs>
        <w:spacing w:after="0" w:line="240" w:lineRule="auto"/>
        <w:ind w:left="1276" w:right="-2" w:hanging="142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наблюдении, исследовании, прогнозирование изменений биогеоценоза под воздействием  антропогенной  деятельности;</w:t>
      </w:r>
    </w:p>
    <w:p w:rsidR="00D516DC" w:rsidRDefault="00D516DC" w:rsidP="00D516DC">
      <w:pPr>
        <w:numPr>
          <w:ilvl w:val="0"/>
          <w:numId w:val="2"/>
        </w:numPr>
        <w:tabs>
          <w:tab w:val="center" w:pos="-2268"/>
        </w:tabs>
        <w:spacing w:after="0" w:line="240" w:lineRule="auto"/>
        <w:ind w:left="1418" w:right="-2" w:hanging="284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>информировании органов управления, научных и проектных организаций, общественных движений (“зеленых” но др.), отдельных граждан о состоянии НПС в отдельных регионах, в государстве ли в целом.</w:t>
      </w:r>
    </w:p>
    <w:p w:rsidR="00D516DC" w:rsidRDefault="00D516DC">
      <w:pPr>
        <w:pStyle w:val="3"/>
        <w:ind w:right="-2"/>
      </w:pPr>
      <w:r>
        <w:rPr>
          <w:lang w:val="ru-RU"/>
        </w:rPr>
        <w:t>Государственный мониторинг НПС Украины в пределах своих полномочий осуществляют Минприроды, МОЗ, Минсельхозпрод, Минлисгосп, Держкомгидромет, Держкомводгосп, Госкомгеологии, Госкомзем, Держжитлокомунгосп и их органы в регионах.</w:t>
      </w:r>
    </w:p>
    <w:p w:rsidR="00D516DC" w:rsidRDefault="00D516DC">
      <w:pPr>
        <w:pStyle w:val="a5"/>
      </w:pPr>
      <w:r>
        <w:rPr>
          <w:lang w:val="ru-RU"/>
        </w:rPr>
        <w:tab/>
        <w:t xml:space="preserve">На территории Украины функционирует сеть станций и постов экологического мониторинга, в которую входят 6 станций комплексного фонового мониторинга, которые размещены в биосферных заповедниках. Функционируют посты наблюдения по состоянию важнейших компонентов атмосферы: озона, углекислого газа; оптической плотности аэрозолей, химическим составом   осадков, атмосферно-электрической характеристикой. Более чем на 100 метеостанциях замеряются ровные радиации осадков, 3 стационарные биосферные посты контролируют взаимный транспортный перенос вредных веществ воздушными потоками через западную границу государства. Наблюдение за загрязнением морской среды по </w:t>
      </w:r>
      <w:r>
        <w:t>гідрохімічним</w:t>
      </w:r>
      <w:r>
        <w:rPr>
          <w:lang w:val="ru-RU"/>
        </w:rPr>
        <w:t xml:space="preserve"> показателям проводят более чем 20 морских постов и станций.</w:t>
      </w:r>
    </w:p>
    <w:p w:rsidR="00D516DC" w:rsidRDefault="00D516DC">
      <w:pPr>
        <w:tabs>
          <w:tab w:val="center" w:pos="-2268"/>
        </w:tabs>
        <w:ind w:right="-2" w:firstLine="709"/>
        <w:jc w:val="both"/>
        <w:rPr>
          <w:rFonts w:ascii="Garamond" w:hAnsi="Garamond"/>
          <w:sz w:val="26"/>
          <w:lang w:val="uk-UA"/>
        </w:rPr>
      </w:pPr>
      <w:r>
        <w:rPr>
          <w:rFonts w:ascii="Garamond" w:hAnsi="Garamond"/>
          <w:sz w:val="26"/>
          <w:lang w:eastAsia="ru-RU"/>
        </w:rPr>
        <w:tab/>
        <w:t>Загрязнение поверхностных вод контролируется по всем основным показателям (а их насчитывается 76), на всех водоемах питьевого назначения. Кроме того, регулярно проводятся обследования территорий, загрязненных радиоактивными изотопами, в т.ч. двор в населенных пунктах с плотностью загрязнения больше как 5 кu/км2.</w:t>
      </w:r>
    </w:p>
    <w:p w:rsidR="002D326D" w:rsidRDefault="00D516DC">
      <w:r>
        <w:rPr>
          <w:rFonts w:ascii="Garamond" w:hAnsi="Garamond"/>
          <w:sz w:val="26"/>
          <w:lang w:eastAsia="ru-RU"/>
        </w:rPr>
        <w:tab/>
        <w:t xml:space="preserve"> На базе данных экологического мониторинга выполняются соответствующие обобщения, расчеты, моделирования, которые заканчиваются экологическим </w:t>
      </w:r>
      <w:r>
        <w:rPr>
          <w:rFonts w:ascii="Garamond" w:hAnsi="Garamond"/>
          <w:sz w:val="26"/>
          <w:lang w:val="uk-UA" w:eastAsia="ru-RU"/>
        </w:rPr>
        <w:t>картуванням</w:t>
      </w:r>
      <w:r>
        <w:rPr>
          <w:rFonts w:ascii="Garamond" w:hAnsi="Garamond"/>
          <w:sz w:val="26"/>
          <w:lang w:eastAsia="ru-RU"/>
        </w:rPr>
        <w:t xml:space="preserve"> и выводами. Настоящие документы передаются в национальный центр, который дополняет полученную информацию данными космических наблюдений, систематизирует ее и передает в Правительство для принятия решений и в биосферный центр ЮНЕП.                                                                                                      </w:t>
      </w:r>
    </w:p>
    <w:sectPr w:rsidR="002D326D" w:rsidSect="002D3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F6156"/>
    <w:multiLevelType w:val="singleLevel"/>
    <w:tmpl w:val="C3D2F80A"/>
    <w:lvl w:ilvl="0">
      <w:start w:val="3"/>
      <w:numFmt w:val="bullet"/>
      <w:lvlText w:val="–"/>
      <w:lvlJc w:val="left"/>
      <w:pPr>
        <w:tabs>
          <w:tab w:val="num" w:pos="-207"/>
        </w:tabs>
        <w:ind w:left="-207" w:hanging="360"/>
      </w:pPr>
    </w:lvl>
  </w:abstractNum>
  <w:num w:numId="1">
    <w:abstractNumId w:val="0"/>
    <w:lvlOverride w:ilv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16DC"/>
    <w:rsid w:val="002D326D"/>
    <w:rsid w:val="00D51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6D"/>
  </w:style>
  <w:style w:type="paragraph" w:styleId="1">
    <w:name w:val="heading 1"/>
    <w:basedOn w:val="a"/>
    <w:next w:val="a"/>
    <w:link w:val="10"/>
    <w:uiPriority w:val="9"/>
    <w:qFormat/>
    <w:rsid w:val="00D516DC"/>
    <w:pPr>
      <w:keepNext/>
      <w:spacing w:after="0" w:line="240" w:lineRule="auto"/>
      <w:ind w:left="-567" w:right="-1050" w:firstLine="283"/>
      <w:outlineLvl w:val="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D516DC"/>
    <w:pPr>
      <w:keepNext/>
      <w:spacing w:after="0" w:line="240" w:lineRule="auto"/>
      <w:ind w:left="-207" w:right="-766"/>
      <w:outlineLvl w:val="1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qFormat/>
    <w:rsid w:val="00D516DC"/>
    <w:pPr>
      <w:keepNext/>
      <w:spacing w:after="0" w:line="240" w:lineRule="auto"/>
      <w:ind w:left="-567" w:right="-766"/>
      <w:jc w:val="both"/>
      <w:outlineLvl w:val="4"/>
    </w:pPr>
    <w:rPr>
      <w:rFonts w:ascii="Garamond" w:eastAsia="Times New Roman" w:hAnsi="Garamond" w:cs="Times New Roman"/>
      <w:b/>
      <w:bCs/>
      <w:sz w:val="26"/>
      <w:szCs w:val="20"/>
      <w:lang w:val="uk-UA" w:eastAsia="ru-RU"/>
    </w:rPr>
  </w:style>
  <w:style w:type="paragraph" w:styleId="6">
    <w:name w:val="heading 6"/>
    <w:basedOn w:val="a"/>
    <w:next w:val="a"/>
    <w:link w:val="60"/>
    <w:uiPriority w:val="9"/>
    <w:qFormat/>
    <w:rsid w:val="00D516DC"/>
    <w:pPr>
      <w:keepNext/>
      <w:spacing w:after="0" w:line="240" w:lineRule="auto"/>
      <w:ind w:right="-908"/>
      <w:jc w:val="center"/>
      <w:outlineLvl w:val="5"/>
    </w:pPr>
    <w:rPr>
      <w:rFonts w:ascii="Garamond" w:eastAsia="Times New Roman" w:hAnsi="Garamond" w:cs="Times New Roman"/>
      <w:sz w:val="26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qFormat/>
    <w:rsid w:val="00D516DC"/>
    <w:pPr>
      <w:keepNext/>
      <w:spacing w:after="0" w:line="240" w:lineRule="auto"/>
      <w:ind w:right="-908"/>
      <w:outlineLvl w:val="6"/>
    </w:pPr>
    <w:rPr>
      <w:rFonts w:ascii="Garamond" w:eastAsia="Times New Roman" w:hAnsi="Garamond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16D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D516D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D516DC"/>
    <w:rPr>
      <w:rFonts w:ascii="Garamond" w:eastAsia="Times New Roman" w:hAnsi="Garamond" w:cs="Times New Roman"/>
      <w:b/>
      <w:bCs/>
      <w:sz w:val="26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rsid w:val="00D516DC"/>
    <w:rPr>
      <w:rFonts w:ascii="Garamond" w:eastAsia="Times New Roman" w:hAnsi="Garamond" w:cs="Times New Roman"/>
      <w:sz w:val="26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"/>
    <w:rsid w:val="00D516DC"/>
    <w:rPr>
      <w:rFonts w:ascii="Garamond" w:eastAsia="Times New Roman" w:hAnsi="Garamond" w:cs="Times New Roman"/>
      <w:sz w:val="26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D516DC"/>
    <w:pPr>
      <w:spacing w:after="0" w:line="240" w:lineRule="auto"/>
      <w:ind w:right="-1050"/>
      <w:jc w:val="center"/>
    </w:pPr>
    <w:rPr>
      <w:rFonts w:ascii="Garamond" w:eastAsia="Times New Roman" w:hAnsi="Garamond" w:cs="Times New Roman"/>
      <w:b/>
      <w:sz w:val="40"/>
      <w:szCs w:val="20"/>
      <w:lang w:val="uk-UA" w:eastAsia="ru-RU"/>
    </w:rPr>
  </w:style>
  <w:style w:type="character" w:customStyle="1" w:styleId="a4">
    <w:name w:val="Название Знак"/>
    <w:basedOn w:val="a0"/>
    <w:link w:val="a3"/>
    <w:uiPriority w:val="10"/>
    <w:rsid w:val="00D516DC"/>
    <w:rPr>
      <w:rFonts w:ascii="Garamond" w:eastAsia="Times New Roman" w:hAnsi="Garamond" w:cs="Times New Roman"/>
      <w:b/>
      <w:sz w:val="40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D516DC"/>
    <w:pPr>
      <w:tabs>
        <w:tab w:val="center" w:pos="-2268"/>
      </w:tabs>
      <w:spacing w:after="0" w:line="240" w:lineRule="auto"/>
      <w:ind w:right="-2"/>
      <w:jc w:val="both"/>
    </w:pPr>
    <w:rPr>
      <w:rFonts w:ascii="Garamond" w:eastAsia="Times New Roman" w:hAnsi="Garamond" w:cs="Times New Roman"/>
      <w:sz w:val="2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D516DC"/>
    <w:rPr>
      <w:rFonts w:ascii="Garamond" w:eastAsia="Times New Roman" w:hAnsi="Garamond" w:cs="Times New Roman"/>
      <w:sz w:val="26"/>
      <w:szCs w:val="20"/>
      <w:lang w:val="uk-UA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D516DC"/>
    <w:pPr>
      <w:spacing w:after="0" w:line="240" w:lineRule="auto"/>
      <w:ind w:left="-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516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516DC"/>
    <w:pPr>
      <w:spacing w:after="0" w:line="240" w:lineRule="auto"/>
      <w:ind w:right="-766" w:firstLine="709"/>
      <w:jc w:val="both"/>
    </w:pPr>
    <w:rPr>
      <w:rFonts w:ascii="Garamond" w:eastAsia="Times New Roman" w:hAnsi="Garamond" w:cs="Times New Roman"/>
      <w:sz w:val="26"/>
      <w:szCs w:val="20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516DC"/>
    <w:rPr>
      <w:rFonts w:ascii="Garamond" w:eastAsia="Times New Roman" w:hAnsi="Garamond" w:cs="Times New Roman"/>
      <w:sz w:val="26"/>
      <w:szCs w:val="20"/>
      <w:lang w:val="uk-UA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516DC"/>
    <w:pPr>
      <w:tabs>
        <w:tab w:val="center" w:pos="-2268"/>
      </w:tabs>
      <w:spacing w:after="0" w:line="240" w:lineRule="auto"/>
      <w:ind w:right="-1050" w:firstLine="709"/>
      <w:jc w:val="both"/>
    </w:pPr>
    <w:rPr>
      <w:rFonts w:ascii="Garamond" w:eastAsia="Times New Roman" w:hAnsi="Garamond" w:cs="Times New Roman"/>
      <w:sz w:val="26"/>
      <w:szCs w:val="20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16DC"/>
    <w:rPr>
      <w:rFonts w:ascii="Garamond" w:eastAsia="Times New Roman" w:hAnsi="Garamond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6901</Characters>
  <Application>Microsoft Office Word</Application>
  <DocSecurity>0</DocSecurity>
  <Lines>57</Lines>
  <Paragraphs>16</Paragraphs>
  <ScaleCrop>false</ScaleCrop>
  <Company>1</Company>
  <LinksUpToDate>false</LinksUpToDate>
  <CharactersWithSpaces>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2010-10-05T08:58:00Z</dcterms:created>
  <dcterms:modified xsi:type="dcterms:W3CDTF">2010-10-05T08:59:00Z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